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26" w:rsidRDefault="00826426" w:rsidP="00F202D5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26426" w:rsidRDefault="00826426" w:rsidP="00F202D5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373885" w:rsidRPr="00246A19" w:rsidRDefault="00246A19" w:rsidP="00F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PT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ELEGIBILIDADE E ANÁLISE DE PPA</w:t>
      </w:r>
      <w:r w:rsidR="00826426">
        <w:rPr>
          <w:rFonts w:ascii="Calibri" w:hAnsi="Calibri" w:cs="Calibri"/>
          <w:b/>
          <w:bCs/>
          <w:caps/>
          <w:sz w:val="28"/>
          <w:szCs w:val="28"/>
        </w:rPr>
        <w:t xml:space="preserve"> e PP</w:t>
      </w: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P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pt-PT"/>
        </w:rPr>
      </w:pPr>
      <w:r w:rsidRPr="00373885">
        <w:rPr>
          <w:rFonts w:eastAsia="Times New Roman" w:cstheme="minorHAnsi"/>
          <w:b/>
          <w:sz w:val="32"/>
          <w:szCs w:val="32"/>
          <w:lang w:eastAsia="pt-PT"/>
        </w:rPr>
        <w:t xml:space="preserve">PROCEDIMENTOS PARA </w:t>
      </w:r>
      <w:r w:rsidR="00EB7176">
        <w:rPr>
          <w:rFonts w:eastAsia="Times New Roman" w:cstheme="minorHAnsi"/>
          <w:b/>
          <w:sz w:val="32"/>
          <w:szCs w:val="32"/>
          <w:lang w:eastAsia="pt-PT"/>
        </w:rPr>
        <w:t>ELEGIBILIDADE E ANÁLISE DE</w:t>
      </w:r>
      <w:r w:rsidRPr="00373885">
        <w:rPr>
          <w:rFonts w:eastAsia="Times New Roman" w:cstheme="minorHAnsi"/>
          <w:b/>
          <w:sz w:val="32"/>
          <w:szCs w:val="32"/>
          <w:lang w:eastAsia="pt-PT"/>
        </w:rPr>
        <w:t xml:space="preserve"> PROGRAMAS</w:t>
      </w:r>
      <w:r>
        <w:rPr>
          <w:rFonts w:eastAsia="Times New Roman" w:cstheme="minorHAnsi"/>
          <w:b/>
          <w:sz w:val="32"/>
          <w:szCs w:val="32"/>
          <w:lang w:eastAsia="pt-PT"/>
        </w:rPr>
        <w:t xml:space="preserve">, </w:t>
      </w:r>
      <w:r w:rsidRPr="00373885">
        <w:rPr>
          <w:rFonts w:eastAsia="Times New Roman" w:cstheme="minorHAnsi"/>
          <w:b/>
          <w:sz w:val="32"/>
          <w:szCs w:val="32"/>
          <w:lang w:eastAsia="pt-PT"/>
        </w:rPr>
        <w:t xml:space="preserve">PROJETOS </w:t>
      </w:r>
      <w:r>
        <w:rPr>
          <w:rFonts w:eastAsia="Times New Roman" w:cstheme="minorHAnsi"/>
          <w:b/>
          <w:sz w:val="32"/>
          <w:szCs w:val="32"/>
          <w:lang w:eastAsia="pt-PT"/>
        </w:rPr>
        <w:t xml:space="preserve">E AÇÕES </w:t>
      </w:r>
      <w:r w:rsidRPr="00373885">
        <w:rPr>
          <w:rFonts w:eastAsia="Times New Roman" w:cstheme="minorHAnsi"/>
          <w:b/>
          <w:sz w:val="32"/>
          <w:szCs w:val="32"/>
          <w:lang w:eastAsia="pt-PT"/>
        </w:rPr>
        <w:t>DE COOPERAÇÃO</w:t>
      </w:r>
    </w:p>
    <w:p w:rsidR="00826426" w:rsidRDefault="00826426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t>E PEQUENOS PROJETOS</w:t>
      </w:r>
    </w:p>
    <w:p w:rsidR="00373885" w:rsidRDefault="00373885">
      <w:pPr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br w:type="page"/>
      </w: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Pr="00373885" w:rsidRDefault="002775C3" w:rsidP="002775C3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373885">
        <w:rPr>
          <w:rFonts w:eastAsia="Times New Roman" w:cstheme="minorHAnsi"/>
          <w:b/>
          <w:sz w:val="24"/>
          <w:szCs w:val="24"/>
          <w:lang w:eastAsia="pt-PT"/>
        </w:rPr>
        <w:t>Objeto</w:t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O presente documento tem como objetivo tomar claros e criteriosos os process</w:t>
      </w:r>
      <w:r>
        <w:rPr>
          <w:rFonts w:eastAsia="Times New Roman" w:cstheme="minorHAnsi"/>
          <w:sz w:val="24"/>
          <w:szCs w:val="24"/>
          <w:lang w:eastAsia="pt-PT"/>
        </w:rPr>
        <w:t xml:space="preserve">os de 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elegibilidade, apreciação e decisão de apoio financeiro do </w:t>
      </w:r>
      <w:r>
        <w:rPr>
          <w:rFonts w:eastAsia="Times New Roman" w:cstheme="minorHAnsi"/>
          <w:sz w:val="24"/>
          <w:szCs w:val="24"/>
          <w:lang w:eastAsia="pt-PT"/>
        </w:rPr>
        <w:t>Camões, I.P.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a Programas</w:t>
      </w:r>
      <w:r>
        <w:rPr>
          <w:rFonts w:eastAsia="Times New Roman" w:cstheme="minorHAnsi"/>
          <w:sz w:val="24"/>
          <w:szCs w:val="24"/>
          <w:lang w:eastAsia="pt-PT"/>
        </w:rPr>
        <w:t>, Projeto e Ações de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Cooperação </w:t>
      </w:r>
      <w:r>
        <w:rPr>
          <w:rFonts w:eastAsia="Times New Roman" w:cstheme="minorHAnsi"/>
          <w:sz w:val="24"/>
          <w:szCs w:val="24"/>
          <w:lang w:eastAsia="pt-PT"/>
        </w:rPr>
        <w:t xml:space="preserve">(PPA) </w:t>
      </w:r>
      <w:r w:rsidR="00826426">
        <w:rPr>
          <w:rFonts w:eastAsia="Times New Roman" w:cstheme="minorHAnsi"/>
          <w:sz w:val="24"/>
          <w:szCs w:val="24"/>
          <w:lang w:eastAsia="pt-PT"/>
        </w:rPr>
        <w:t xml:space="preserve">e Pequenos Projetos (PP) 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promovidos no quadro dos Programas </w:t>
      </w:r>
      <w:r w:rsidR="00826426">
        <w:rPr>
          <w:rFonts w:eastAsia="Times New Roman" w:cstheme="minorHAnsi"/>
          <w:sz w:val="24"/>
          <w:szCs w:val="24"/>
          <w:lang w:eastAsia="pt-PT"/>
        </w:rPr>
        <w:t>Estratégicos</w:t>
      </w:r>
      <w:r w:rsidR="00826426" w:rsidRPr="0037388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de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Cooperação (P</w:t>
      </w:r>
      <w:r w:rsidR="00826426">
        <w:rPr>
          <w:rFonts w:eastAsia="Times New Roman" w:cstheme="minorHAnsi"/>
          <w:sz w:val="24"/>
          <w:szCs w:val="24"/>
          <w:lang w:eastAsia="pt-PT"/>
        </w:rPr>
        <w:t>E</w:t>
      </w:r>
      <w:r w:rsidRPr="00373885">
        <w:rPr>
          <w:rFonts w:eastAsia="Times New Roman" w:cstheme="minorHAnsi"/>
          <w:sz w:val="24"/>
          <w:szCs w:val="24"/>
          <w:lang w:eastAsia="pt-PT"/>
        </w:rPr>
        <w:t>C)</w:t>
      </w:r>
      <w:r>
        <w:rPr>
          <w:rFonts w:eastAsia="Times New Roman" w:cstheme="minorHAnsi"/>
          <w:sz w:val="24"/>
          <w:szCs w:val="24"/>
          <w:lang w:eastAsia="pt-PT"/>
        </w:rPr>
        <w:t>,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realizados em prol do desenvolvimento de países recetores de ajuda pública ao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desenvolvimento, prioritariamente, os países de língua oficial portuguesa.</w:t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5687">
        <w:rPr>
          <w:rFonts w:eastAsia="Times New Roman" w:cstheme="minorHAnsi"/>
          <w:sz w:val="24"/>
          <w:szCs w:val="24"/>
          <w:lang w:eastAsia="pt-PT"/>
        </w:rPr>
        <w:t>Pretende-se, assim, sustentar a qualidade da elaboração/estruturação das propostas de apoio aos PPA</w:t>
      </w:r>
      <w:r w:rsidR="00826426">
        <w:rPr>
          <w:rFonts w:eastAsia="Times New Roman" w:cstheme="minorHAnsi"/>
          <w:sz w:val="24"/>
          <w:szCs w:val="24"/>
          <w:lang w:eastAsia="pt-PT"/>
        </w:rPr>
        <w:t>/PP</w:t>
      </w:r>
      <w:r w:rsidRPr="00965687">
        <w:rPr>
          <w:rFonts w:eastAsia="Times New Roman" w:cstheme="minorHAnsi"/>
          <w:sz w:val="24"/>
          <w:szCs w:val="24"/>
          <w:lang w:eastAsia="pt-PT"/>
        </w:rPr>
        <w:t xml:space="preserve"> de Cooperação e de Ajuda Pública ao Desenvolvimento através de um correto e transparente processo de análise, com base em critérios que ponderam corretamente a qualidade das intervenções.</w:t>
      </w: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 xml:space="preserve">O presente documento contempla o enquadramento de financiamento do </w:t>
      </w:r>
      <w:r>
        <w:rPr>
          <w:rFonts w:eastAsia="Times New Roman" w:cstheme="minorHAnsi"/>
          <w:sz w:val="24"/>
          <w:szCs w:val="24"/>
          <w:lang w:eastAsia="pt-PT"/>
        </w:rPr>
        <w:t>Camões, I.P.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aos</w:t>
      </w:r>
      <w:r>
        <w:rPr>
          <w:rFonts w:eastAsia="Times New Roman" w:cstheme="minorHAnsi"/>
          <w:sz w:val="24"/>
          <w:szCs w:val="24"/>
          <w:lang w:eastAsia="pt-PT"/>
        </w:rPr>
        <w:t xml:space="preserve"> PPA</w:t>
      </w:r>
      <w:r w:rsidR="00826426">
        <w:rPr>
          <w:rFonts w:eastAsia="Times New Roman" w:cstheme="minorHAnsi"/>
          <w:sz w:val="24"/>
          <w:szCs w:val="24"/>
          <w:lang w:eastAsia="pt-PT"/>
        </w:rPr>
        <w:t>/PP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no âmbito da Cooperação Bilateral.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Futuramente poderão ocorrer ajustamentos destas Regras de Cofinanciamento a</w:t>
      </w:r>
      <w:r>
        <w:rPr>
          <w:rFonts w:eastAsia="Times New Roman" w:cstheme="minorHAnsi"/>
          <w:sz w:val="24"/>
          <w:szCs w:val="24"/>
          <w:lang w:eastAsia="pt-PT"/>
        </w:rPr>
        <w:t xml:space="preserve"> PPA</w:t>
      </w:r>
      <w:r w:rsidRPr="00373885">
        <w:rPr>
          <w:rFonts w:eastAsia="Times New Roman" w:cstheme="minorHAnsi"/>
          <w:sz w:val="24"/>
          <w:szCs w:val="24"/>
          <w:lang w:eastAsia="pt-PT"/>
        </w:rPr>
        <w:t>, nomeadamente de inserção de adaptações que se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forem revelando necessárias em função de eventuais alterações de enquadramento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ou da aplicação prática dos procedimentos ora instituídos.</w:t>
      </w:r>
      <w:r w:rsidRPr="00373885">
        <w:rPr>
          <w:rFonts w:eastAsia="Times New Roman" w:cstheme="minorHAnsi"/>
          <w:sz w:val="24"/>
          <w:szCs w:val="24"/>
          <w:lang w:eastAsia="pt-PT"/>
        </w:rPr>
        <w:br/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2775C3" w:rsidP="002775C3">
      <w:pPr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br w:type="page"/>
      </w:r>
    </w:p>
    <w:p w:rsidR="002775C3" w:rsidRPr="009765B8" w:rsidRDefault="002775C3" w:rsidP="009765B8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9765B8">
        <w:rPr>
          <w:rFonts w:eastAsia="Times New Roman" w:cstheme="minorHAnsi"/>
          <w:b/>
          <w:sz w:val="24"/>
          <w:szCs w:val="24"/>
          <w:lang w:eastAsia="pt-PT"/>
        </w:rPr>
        <w:lastRenderedPageBreak/>
        <w:t>Condições de Elegibilidade de PPA</w:t>
      </w:r>
      <w:r w:rsidR="00826426" w:rsidRPr="009765B8">
        <w:rPr>
          <w:rFonts w:eastAsia="Times New Roman" w:cstheme="minorHAnsi"/>
          <w:b/>
          <w:sz w:val="24"/>
          <w:szCs w:val="24"/>
          <w:lang w:eastAsia="pt-PT"/>
        </w:rPr>
        <w:t>/PP</w:t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2.1. São suscetí</w:t>
      </w:r>
      <w:r>
        <w:rPr>
          <w:rFonts w:eastAsia="Times New Roman" w:cstheme="minorHAnsi"/>
          <w:sz w:val="24"/>
          <w:szCs w:val="24"/>
          <w:lang w:eastAsia="pt-PT"/>
        </w:rPr>
        <w:t>veis de apoi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o os </w:t>
      </w:r>
      <w:r>
        <w:rPr>
          <w:rFonts w:eastAsia="Times New Roman" w:cstheme="minorHAnsi"/>
          <w:sz w:val="24"/>
          <w:szCs w:val="24"/>
          <w:lang w:eastAsia="pt-PT"/>
        </w:rPr>
        <w:t>PPA</w:t>
      </w:r>
      <w:r w:rsidR="00826426">
        <w:rPr>
          <w:rFonts w:eastAsia="Times New Roman" w:cstheme="minorHAnsi"/>
          <w:sz w:val="24"/>
          <w:szCs w:val="24"/>
          <w:lang w:eastAsia="pt-PT"/>
        </w:rPr>
        <w:t>/PP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que:</w:t>
      </w:r>
    </w:p>
    <w:p w:rsidR="002775C3" w:rsidRPr="00373885" w:rsidRDefault="002775C3" w:rsidP="002775C3">
      <w:pPr>
        <w:pStyle w:val="Pargrafoda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 xml:space="preserve">Contribuam para a prossecução dos Objetivos de Desenvolvimento </w:t>
      </w:r>
      <w:r w:rsidR="00826426">
        <w:rPr>
          <w:rFonts w:eastAsia="Times New Roman" w:cstheme="minorHAnsi"/>
          <w:sz w:val="24"/>
          <w:szCs w:val="24"/>
          <w:lang w:eastAsia="pt-PT"/>
        </w:rPr>
        <w:t>Sustentável</w:t>
      </w:r>
      <w:r w:rsidRPr="00373885">
        <w:rPr>
          <w:rFonts w:eastAsia="Times New Roman" w:cstheme="minorHAnsi"/>
          <w:sz w:val="24"/>
          <w:szCs w:val="24"/>
          <w:lang w:eastAsia="pt-PT"/>
        </w:rPr>
        <w:t>;</w:t>
      </w:r>
    </w:p>
    <w:p w:rsidR="002775C3" w:rsidRDefault="002775C3" w:rsidP="002775C3">
      <w:pPr>
        <w:pStyle w:val="Pargrafoda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 xml:space="preserve">Sejam coerentes com as linhas orientadoras definidas no </w:t>
      </w:r>
      <w:r w:rsidR="00826426">
        <w:rPr>
          <w:rFonts w:eastAsia="Times New Roman" w:cstheme="minorHAnsi"/>
          <w:sz w:val="24"/>
          <w:szCs w:val="24"/>
          <w:lang w:eastAsia="pt-PT"/>
        </w:rPr>
        <w:t xml:space="preserve">documento estratégico da </w:t>
      </w:r>
      <w:r w:rsidR="00E15296">
        <w:rPr>
          <w:rFonts w:eastAsia="Times New Roman" w:cstheme="minorHAnsi"/>
          <w:sz w:val="24"/>
          <w:szCs w:val="24"/>
          <w:lang w:eastAsia="pt-PT"/>
        </w:rPr>
        <w:t>Cooperação</w:t>
      </w:r>
      <w:r w:rsidR="00826426">
        <w:rPr>
          <w:rFonts w:eastAsia="Times New Roman" w:cstheme="minorHAnsi"/>
          <w:sz w:val="24"/>
          <w:szCs w:val="24"/>
          <w:lang w:eastAsia="pt-PT"/>
        </w:rPr>
        <w:t xml:space="preserve"> Portuguesa em vigor</w:t>
      </w:r>
      <w:r w:rsidRPr="00373885">
        <w:rPr>
          <w:rFonts w:eastAsia="Times New Roman" w:cstheme="minorHAnsi"/>
          <w:sz w:val="24"/>
          <w:szCs w:val="24"/>
          <w:lang w:eastAsia="pt-PT"/>
        </w:rPr>
        <w:t>;</w:t>
      </w:r>
    </w:p>
    <w:p w:rsidR="002775C3" w:rsidRPr="00373885" w:rsidRDefault="002775C3" w:rsidP="002775C3">
      <w:pPr>
        <w:pStyle w:val="Pargrafoda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Sejam coerentes com as linhas programáticas definidas nos P</w:t>
      </w:r>
      <w:r w:rsidR="00826426">
        <w:rPr>
          <w:rFonts w:eastAsia="Times New Roman" w:cstheme="minorHAnsi"/>
          <w:sz w:val="24"/>
          <w:szCs w:val="24"/>
          <w:lang w:eastAsia="pt-PT"/>
        </w:rPr>
        <w:t>E</w:t>
      </w:r>
      <w:r w:rsidRPr="00373885">
        <w:rPr>
          <w:rFonts w:eastAsia="Times New Roman" w:cstheme="minorHAnsi"/>
          <w:sz w:val="24"/>
          <w:szCs w:val="24"/>
          <w:lang w:eastAsia="pt-PT"/>
        </w:rPr>
        <w:t>C.</w:t>
      </w: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2.2. De acordo com o documento referido na alínea b) do número anterior</w:t>
      </w:r>
      <w:r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Pr="00373885">
        <w:rPr>
          <w:rFonts w:eastAsia="Times New Roman" w:cstheme="minorHAnsi"/>
          <w:sz w:val="24"/>
          <w:szCs w:val="24"/>
          <w:lang w:eastAsia="pt-PT"/>
        </w:rPr>
        <w:t>consideram-se prioritários os P</w:t>
      </w:r>
      <w:r>
        <w:rPr>
          <w:rFonts w:eastAsia="Times New Roman" w:cstheme="minorHAnsi"/>
          <w:sz w:val="24"/>
          <w:szCs w:val="24"/>
          <w:lang w:eastAsia="pt-PT"/>
        </w:rPr>
        <w:t>PA</w:t>
      </w:r>
      <w:r w:rsidR="00826426">
        <w:rPr>
          <w:rFonts w:eastAsia="Times New Roman" w:cstheme="minorHAnsi"/>
          <w:sz w:val="24"/>
          <w:szCs w:val="24"/>
          <w:lang w:eastAsia="pt-PT"/>
        </w:rPr>
        <w:t>/PP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a desenvolver nas seguintes áreas de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intervenção:</w:t>
      </w:r>
    </w:p>
    <w:p w:rsidR="00826426" w:rsidRDefault="00826426" w:rsidP="002775C3">
      <w:pPr>
        <w:pStyle w:val="Pargrafoda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26426">
        <w:rPr>
          <w:rFonts w:eastAsia="Times New Roman" w:cstheme="minorHAnsi"/>
          <w:sz w:val="24"/>
          <w:szCs w:val="24"/>
          <w:lang w:eastAsia="pt-PT"/>
        </w:rPr>
        <w:t>Governação, Estado de direito e direitos humanos</w:t>
      </w:r>
      <w:r>
        <w:rPr>
          <w:rFonts w:eastAsia="Times New Roman" w:cstheme="minorHAnsi"/>
          <w:sz w:val="24"/>
          <w:szCs w:val="24"/>
          <w:lang w:eastAsia="pt-PT"/>
        </w:rPr>
        <w:t>;</w:t>
      </w:r>
    </w:p>
    <w:p w:rsidR="00826426" w:rsidRDefault="00826426" w:rsidP="00826426">
      <w:pPr>
        <w:pStyle w:val="Pargrafoda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26426">
        <w:rPr>
          <w:rFonts w:eastAsia="Times New Roman" w:cstheme="minorHAnsi"/>
          <w:sz w:val="24"/>
          <w:szCs w:val="24"/>
          <w:lang w:eastAsia="pt-PT"/>
        </w:rPr>
        <w:t>Desenvolvimento humano e bens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826426">
        <w:rPr>
          <w:rFonts w:eastAsia="Times New Roman" w:cstheme="minorHAnsi"/>
          <w:sz w:val="24"/>
          <w:szCs w:val="24"/>
          <w:lang w:eastAsia="pt-PT"/>
        </w:rPr>
        <w:t>públicos globais</w:t>
      </w:r>
      <w:r>
        <w:rPr>
          <w:rFonts w:eastAsia="Times New Roman" w:cstheme="minorHAnsi"/>
          <w:sz w:val="24"/>
          <w:szCs w:val="24"/>
          <w:lang w:eastAsia="pt-PT"/>
        </w:rPr>
        <w:t>;</w:t>
      </w:r>
    </w:p>
    <w:p w:rsidR="00826426" w:rsidRPr="00826426" w:rsidRDefault="00826426" w:rsidP="00826426">
      <w:pPr>
        <w:pStyle w:val="Pargrafoda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26426">
        <w:rPr>
          <w:rFonts w:eastAsia="Times New Roman" w:cstheme="minorHAnsi"/>
          <w:sz w:val="24"/>
          <w:szCs w:val="24"/>
          <w:lang w:eastAsia="pt-PT"/>
        </w:rPr>
        <w:t>Áreas transversais – Igualdade de Género e Direitos da criança</w:t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2.3. No entanto, respeitando o direito de iniciativa dos Promotores, candidaturas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de </w:t>
      </w:r>
      <w:r>
        <w:rPr>
          <w:rFonts w:eastAsia="Times New Roman" w:cstheme="minorHAnsi"/>
          <w:sz w:val="24"/>
          <w:szCs w:val="24"/>
          <w:lang w:eastAsia="pt-PT"/>
        </w:rPr>
        <w:t>PPA</w:t>
      </w:r>
      <w:r w:rsidR="00826426">
        <w:rPr>
          <w:rFonts w:eastAsia="Times New Roman" w:cstheme="minorHAnsi"/>
          <w:sz w:val="24"/>
          <w:szCs w:val="24"/>
          <w:lang w:eastAsia="pt-PT"/>
        </w:rPr>
        <w:t>/PP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a desenvolver noutros seto</w:t>
      </w:r>
      <w:r>
        <w:rPr>
          <w:rFonts w:eastAsia="Times New Roman" w:cstheme="minorHAnsi"/>
          <w:sz w:val="24"/>
          <w:szCs w:val="24"/>
          <w:lang w:eastAsia="pt-PT"/>
        </w:rPr>
        <w:t>r</w:t>
      </w:r>
      <w:r w:rsidRPr="00373885">
        <w:rPr>
          <w:rFonts w:eastAsia="Times New Roman" w:cstheme="minorHAnsi"/>
          <w:sz w:val="24"/>
          <w:szCs w:val="24"/>
          <w:lang w:eastAsia="pt-PT"/>
        </w:rPr>
        <w:t>es serão considerados de acordo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com a sua pertinência</w:t>
      </w:r>
      <w:r w:rsidR="00826426">
        <w:rPr>
          <w:rFonts w:eastAsia="Times New Roman" w:cstheme="minorHAnsi"/>
          <w:sz w:val="24"/>
          <w:szCs w:val="24"/>
          <w:lang w:eastAsia="pt-PT"/>
        </w:rPr>
        <w:t>,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o rigor e a clareza da fundamentação e da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justificação das opções em causa nesta matéria</w:t>
      </w:r>
      <w:r>
        <w:rPr>
          <w:rFonts w:eastAsia="Times New Roman" w:cstheme="minorHAnsi"/>
          <w:sz w:val="24"/>
          <w:szCs w:val="24"/>
          <w:lang w:eastAsia="pt-PT"/>
        </w:rPr>
        <w:t>.</w:t>
      </w:r>
    </w:p>
    <w:p w:rsidR="009765B8" w:rsidRDefault="009765B8">
      <w:pPr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br w:type="page"/>
      </w:r>
    </w:p>
    <w:p w:rsidR="00826426" w:rsidRDefault="00826426" w:rsidP="009765B8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373885">
        <w:rPr>
          <w:rFonts w:eastAsia="Times New Roman" w:cstheme="minorHAnsi"/>
          <w:b/>
          <w:sz w:val="24"/>
          <w:szCs w:val="24"/>
          <w:lang w:eastAsia="pt-PT"/>
        </w:rPr>
        <w:lastRenderedPageBreak/>
        <w:t xml:space="preserve">Condições de Elegibilidade de </w:t>
      </w:r>
      <w:r>
        <w:rPr>
          <w:rFonts w:eastAsia="Times New Roman" w:cstheme="minorHAnsi"/>
          <w:b/>
          <w:sz w:val="24"/>
          <w:szCs w:val="24"/>
          <w:lang w:eastAsia="pt-PT"/>
        </w:rPr>
        <w:t xml:space="preserve">entidades promotoras/executoras de </w:t>
      </w:r>
      <w:r w:rsidRPr="00373885">
        <w:rPr>
          <w:rFonts w:eastAsia="Times New Roman" w:cstheme="minorHAnsi"/>
          <w:b/>
          <w:sz w:val="24"/>
          <w:szCs w:val="24"/>
          <w:lang w:eastAsia="pt-PT"/>
        </w:rPr>
        <w:t>PPA</w:t>
      </w:r>
      <w:r>
        <w:rPr>
          <w:rFonts w:eastAsia="Times New Roman" w:cstheme="minorHAnsi"/>
          <w:b/>
          <w:sz w:val="24"/>
          <w:szCs w:val="24"/>
          <w:lang w:eastAsia="pt-PT"/>
        </w:rPr>
        <w:t>/PP</w:t>
      </w:r>
    </w:p>
    <w:p w:rsidR="009765B8" w:rsidRPr="00373885" w:rsidRDefault="009765B8" w:rsidP="00F202D5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Pr="00373885" w:rsidRDefault="00826426" w:rsidP="008264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3.1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. Podem beneficiar do financiamento ou cofinanciamento do </w:t>
      </w:r>
      <w:r w:rsidR="002775C3">
        <w:rPr>
          <w:rFonts w:eastAsia="Times New Roman" w:cstheme="minorHAnsi"/>
          <w:sz w:val="24"/>
          <w:szCs w:val="24"/>
          <w:lang w:eastAsia="pt-PT"/>
        </w:rPr>
        <w:t>Camões, I.P.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, enquanto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promotoras ou executoras dos </w:t>
      </w:r>
      <w:r w:rsidR="002775C3">
        <w:rPr>
          <w:rFonts w:eastAsia="Times New Roman" w:cstheme="minorHAnsi"/>
          <w:sz w:val="24"/>
          <w:szCs w:val="24"/>
          <w:lang w:eastAsia="pt-PT"/>
        </w:rPr>
        <w:t>PPA</w:t>
      </w:r>
      <w:r>
        <w:rPr>
          <w:rFonts w:eastAsia="Times New Roman" w:cstheme="minorHAnsi"/>
          <w:sz w:val="24"/>
          <w:szCs w:val="24"/>
          <w:lang w:eastAsia="pt-PT"/>
        </w:rPr>
        <w:t>/PP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, as seguintes entidades:</w:t>
      </w:r>
    </w:p>
    <w:p w:rsidR="002775C3" w:rsidRDefault="002775C3" w:rsidP="002775C3">
      <w:pPr>
        <w:pStyle w:val="Pargrafoda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Os órgãos e serviços da Administração direta e indireta do Estado Português, incluindo os fundos e serviços autónomos, a Administração Local e as Regiões Autónomas;</w:t>
      </w:r>
    </w:p>
    <w:p w:rsidR="002775C3" w:rsidRDefault="002775C3" w:rsidP="002775C3">
      <w:pPr>
        <w:pStyle w:val="Pargrafoda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As pessoas coletivas de direito público e privado, portuguesas;</w:t>
      </w:r>
    </w:p>
    <w:p w:rsidR="002775C3" w:rsidRDefault="002775C3" w:rsidP="002775C3">
      <w:pPr>
        <w:pStyle w:val="Pargrafoda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Quaisquer entidades do Estado </w:t>
      </w:r>
      <w:r w:rsidR="00826426">
        <w:rPr>
          <w:rFonts w:eastAsia="Times New Roman" w:cstheme="minorHAnsi"/>
          <w:sz w:val="24"/>
          <w:szCs w:val="24"/>
          <w:lang w:eastAsia="pt-PT"/>
        </w:rPr>
        <w:t>parceiro</w:t>
      </w:r>
      <w:r>
        <w:rPr>
          <w:rFonts w:eastAsia="Times New Roman" w:cstheme="minorHAnsi"/>
          <w:sz w:val="24"/>
          <w:szCs w:val="24"/>
          <w:lang w:eastAsia="pt-PT"/>
        </w:rPr>
        <w:t>, cuja natureza seja similar às entidades indicadas nas alíneas anteriores;</w:t>
      </w:r>
    </w:p>
    <w:p w:rsidR="002775C3" w:rsidRDefault="002775C3" w:rsidP="002775C3">
      <w:pPr>
        <w:pStyle w:val="Pargrafoda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Organismos e Instituições internacionais</w:t>
      </w:r>
      <w:r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373885" w:rsidRDefault="00826426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3.2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. As entidade</w:t>
      </w:r>
      <w:r w:rsidR="002775C3">
        <w:rPr>
          <w:rFonts w:eastAsia="Times New Roman" w:cstheme="minorHAnsi"/>
          <w:sz w:val="24"/>
          <w:szCs w:val="24"/>
          <w:lang w:eastAsia="pt-PT"/>
        </w:rPr>
        <w:t>s promotoras e/ou executoras dos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>
        <w:rPr>
          <w:rFonts w:eastAsia="Times New Roman" w:cstheme="minorHAnsi"/>
          <w:sz w:val="24"/>
          <w:szCs w:val="24"/>
          <w:lang w:eastAsia="pt-PT"/>
        </w:rPr>
        <w:t>PPA</w:t>
      </w:r>
      <w:r>
        <w:rPr>
          <w:rFonts w:eastAsia="Times New Roman" w:cstheme="minorHAnsi"/>
          <w:sz w:val="24"/>
          <w:szCs w:val="24"/>
          <w:lang w:eastAsia="pt-PT"/>
        </w:rPr>
        <w:t>/PP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, com exce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ção dos Organismos e Instituições internacionais,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devem cumprir, à data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da entrega da respetiva candidatura, os seguintes requisitos:</w:t>
      </w:r>
    </w:p>
    <w:p w:rsidR="002775C3" w:rsidRPr="00373885" w:rsidRDefault="002775C3" w:rsidP="009765B8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Encontrarem-se legalmente constituídas;</w:t>
      </w:r>
    </w:p>
    <w:p w:rsidR="002775C3" w:rsidRDefault="002775C3" w:rsidP="009765B8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Terem a situação regularizada perante a administração fiscal e a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segurança social;</w:t>
      </w:r>
    </w:p>
    <w:p w:rsidR="002775C3" w:rsidRDefault="002775C3" w:rsidP="009765B8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Disporem de contabilidade organizada nos termos legais aplicáveis;</w:t>
      </w:r>
    </w:p>
    <w:p w:rsidR="002775C3" w:rsidRDefault="002775C3" w:rsidP="009765B8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Disporem de uma situação económico-financeira equilibrada;</w:t>
      </w:r>
    </w:p>
    <w:p w:rsidR="002775C3" w:rsidRDefault="002775C3" w:rsidP="009765B8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Possuírem estruturas organizacionais adequadas às exigências dos PPA</w:t>
      </w:r>
      <w:r w:rsidR="009765B8">
        <w:rPr>
          <w:rFonts w:eastAsia="Times New Roman" w:cstheme="minorHAnsi"/>
          <w:sz w:val="24"/>
          <w:szCs w:val="24"/>
          <w:lang w:eastAsia="pt-PT"/>
        </w:rPr>
        <w:t>/PP</w:t>
      </w:r>
      <w:r w:rsidRPr="00373885">
        <w:rPr>
          <w:rFonts w:eastAsia="Times New Roman" w:cstheme="minorHAnsi"/>
          <w:sz w:val="24"/>
          <w:szCs w:val="24"/>
          <w:lang w:eastAsia="pt-PT"/>
        </w:rPr>
        <w:t>;</w:t>
      </w:r>
    </w:p>
    <w:p w:rsidR="002775C3" w:rsidRDefault="002775C3" w:rsidP="009765B8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>Encontrarem-se em situação de cum</w:t>
      </w:r>
      <w:r w:rsidR="001C0AB3">
        <w:rPr>
          <w:rFonts w:eastAsia="Times New Roman" w:cstheme="minorHAnsi"/>
          <w:sz w:val="24"/>
          <w:szCs w:val="24"/>
          <w:lang w:eastAsia="pt-PT"/>
        </w:rPr>
        <w:t>primento perante o Camões, I.P.</w:t>
      </w:r>
      <w:bookmarkStart w:id="0" w:name="_GoBack"/>
      <w:bookmarkEnd w:id="0"/>
      <w:r w:rsidRPr="00373885">
        <w:rPr>
          <w:rFonts w:eastAsia="Times New Roman" w:cstheme="minorHAnsi"/>
          <w:sz w:val="24"/>
          <w:szCs w:val="24"/>
          <w:lang w:eastAsia="pt-PT"/>
        </w:rPr>
        <w:t>;</w:t>
      </w:r>
    </w:p>
    <w:p w:rsidR="002775C3" w:rsidRPr="009765B8" w:rsidRDefault="002775C3" w:rsidP="00BA2687">
      <w:pPr>
        <w:pStyle w:val="Pargrafoda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765B8">
        <w:rPr>
          <w:rFonts w:eastAsia="Times New Roman" w:cstheme="minorHAnsi"/>
          <w:sz w:val="24"/>
          <w:szCs w:val="24"/>
          <w:lang w:eastAsia="pt-PT"/>
        </w:rPr>
        <w:t xml:space="preserve">Demonstrarem até ao início da execução do </w:t>
      </w:r>
      <w:r w:rsidR="009765B8">
        <w:rPr>
          <w:rFonts w:eastAsia="Times New Roman" w:cstheme="minorHAnsi"/>
          <w:sz w:val="24"/>
          <w:szCs w:val="24"/>
          <w:lang w:eastAsia="pt-PT"/>
        </w:rPr>
        <w:t>PPA/PP</w:t>
      </w:r>
      <w:r w:rsidR="009765B8" w:rsidRPr="009765B8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9765B8">
        <w:rPr>
          <w:rFonts w:eastAsia="Times New Roman" w:cstheme="minorHAnsi"/>
          <w:sz w:val="24"/>
          <w:szCs w:val="24"/>
          <w:lang w:eastAsia="pt-PT"/>
        </w:rPr>
        <w:t>que se encontram asseguradas todas as fontes de financiamento do mesmo;</w:t>
      </w:r>
    </w:p>
    <w:p w:rsidR="002775C3" w:rsidRPr="00373885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9765B8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3.3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. </w:t>
      </w:r>
      <w:r>
        <w:rPr>
          <w:rFonts w:eastAsia="Times New Roman" w:cstheme="minorHAnsi"/>
          <w:sz w:val="24"/>
          <w:szCs w:val="24"/>
          <w:lang w:eastAsia="pt-PT"/>
        </w:rPr>
        <w:t>O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>
        <w:rPr>
          <w:rFonts w:eastAsia="Times New Roman" w:cstheme="minorHAnsi"/>
          <w:sz w:val="24"/>
          <w:szCs w:val="24"/>
          <w:lang w:eastAsia="pt-PT"/>
        </w:rPr>
        <w:t>Camões, I.P.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 não se responsabiliza por encargos assumidos anteriores à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aprovação do financiamento dos </w:t>
      </w:r>
      <w:r w:rsidR="002775C3">
        <w:rPr>
          <w:rFonts w:eastAsia="Times New Roman" w:cstheme="minorHAnsi"/>
          <w:sz w:val="24"/>
          <w:szCs w:val="24"/>
          <w:lang w:eastAsia="pt-PT"/>
        </w:rPr>
        <w:t>PPA</w:t>
      </w:r>
      <w:r>
        <w:rPr>
          <w:rFonts w:eastAsia="Times New Roman" w:cstheme="minorHAnsi"/>
          <w:sz w:val="24"/>
          <w:szCs w:val="24"/>
          <w:lang w:eastAsia="pt-PT"/>
        </w:rPr>
        <w:t>/PP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, com exceção dos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correspondentes às Missões Técnicas e Estudos inerentes à sua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identificação e Análise de Viabilidade</w:t>
      </w:r>
      <w:r>
        <w:rPr>
          <w:rFonts w:eastAsia="Times New Roman" w:cstheme="minorHAnsi"/>
          <w:sz w:val="24"/>
          <w:szCs w:val="24"/>
          <w:lang w:eastAsia="pt-PT"/>
        </w:rPr>
        <w:t>, desde que constem do orçamento aprovado para o PPA/PP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Default="002775C3" w:rsidP="002775C3">
      <w:pPr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br w:type="page"/>
      </w:r>
    </w:p>
    <w:p w:rsidR="002775C3" w:rsidRPr="00965687" w:rsidRDefault="002775C3" w:rsidP="009765B8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lastRenderedPageBreak/>
        <w:t>Critérios de análise de PPA de cooperação</w:t>
      </w:r>
    </w:p>
    <w:p w:rsidR="002775C3" w:rsidRPr="00965687" w:rsidRDefault="002775C3" w:rsidP="002775C3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775C3" w:rsidRPr="00965687" w:rsidRDefault="00BA2687" w:rsidP="002775C3">
      <w:pPr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sz w:val="24"/>
          <w:szCs w:val="24"/>
          <w:lang w:eastAsia="pt-PT"/>
        </w:rPr>
        <w:t>4</w:t>
      </w:r>
      <w:r w:rsidR="002775C3"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t>.1. Relevância</w:t>
      </w:r>
    </w:p>
    <w:p w:rsidR="002775C3" w:rsidRPr="00965687" w:rsidRDefault="002775C3" w:rsidP="002775C3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é coerente com as estratégias, políticas, programas e objetivos do Governo para o setor/área alvo?</w:t>
      </w:r>
    </w:p>
    <w:p w:rsidR="002775C3" w:rsidRPr="00965687" w:rsidRDefault="002775C3" w:rsidP="002775C3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é coerente com o P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E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C do país, bem como com os objetivos gerais da política portuguesa de ajuda ao desenvolvimento?</w:t>
      </w:r>
    </w:p>
    <w:p w:rsidR="002775C3" w:rsidRPr="00965687" w:rsidRDefault="002775C3" w:rsidP="002775C3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Existem outras intervenções e há complementaridade ou duplicação?</w:t>
      </w:r>
    </w:p>
    <w:p w:rsidR="002775C3" w:rsidRPr="00965687" w:rsidRDefault="002775C3" w:rsidP="002775C3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estruturação lógica da intervenção é coerente e adequada para resposta aos problemas identificados (incluindo Género e Desenvolvimento de Capacidades) e a consecução dos resultados esperados?</w:t>
      </w:r>
    </w:p>
    <w:p w:rsidR="002775C3" w:rsidRPr="00965687" w:rsidRDefault="002775C3" w:rsidP="002775C3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escolha dos beneficiários diretos é a mais adequada para a resolução dos problemas identificados?</w:t>
      </w:r>
    </w:p>
    <w:p w:rsidR="002775C3" w:rsidRPr="00965687" w:rsidRDefault="002775C3" w:rsidP="002775C3">
      <w:pPr>
        <w:numPr>
          <w:ilvl w:val="0"/>
          <w:numId w:val="31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proposto é coerente com as políticas, os programas e planos do setor ambiental dos governos dos países parceiros (quando aplicável)?</w:t>
      </w:r>
    </w:p>
    <w:p w:rsidR="002775C3" w:rsidRPr="00965687" w:rsidRDefault="002775C3" w:rsidP="002775C3">
      <w:pPr>
        <w:numPr>
          <w:ilvl w:val="0"/>
          <w:numId w:val="31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O projeto reconhece as políticas e programas para a igualdade de género do país 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parceiro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?</w:t>
      </w:r>
    </w:p>
    <w:p w:rsidR="002775C3" w:rsidRPr="00965687" w:rsidRDefault="002775C3" w:rsidP="002775C3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775C3" w:rsidRPr="00965687" w:rsidRDefault="00BA2687" w:rsidP="002775C3">
      <w:pPr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sz w:val="24"/>
          <w:szCs w:val="24"/>
          <w:lang w:eastAsia="pt-PT"/>
        </w:rPr>
        <w:t>4</w:t>
      </w:r>
      <w:r w:rsidR="002775C3"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t>.2. Viabilidade</w:t>
      </w:r>
    </w:p>
    <w:p w:rsidR="002775C3" w:rsidRPr="00965687" w:rsidRDefault="002775C3" w:rsidP="002775C3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escolha dos parceiros é adequada para a resolução dos problemas identificados?</w:t>
      </w:r>
    </w:p>
    <w:p w:rsidR="002775C3" w:rsidRPr="00965687" w:rsidRDefault="002775C3" w:rsidP="002775C3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Os parceiros e beneficiários participaram na elaboração da intervenção e vão participar na sua implementação (apropriação)?</w:t>
      </w:r>
    </w:p>
    <w:p w:rsidR="002775C3" w:rsidRPr="00965687" w:rsidRDefault="002775C3" w:rsidP="002775C3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executor tem experiência e capacidade para implementar o projeto?</w:t>
      </w:r>
    </w:p>
    <w:p w:rsidR="002775C3" w:rsidRPr="00965687" w:rsidRDefault="002775C3" w:rsidP="002775C3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As atividades e os meios (humanos, técnicos e financeiros) são adequados ao contexto local e à resolução dos problemas?</w:t>
      </w:r>
    </w:p>
    <w:p w:rsidR="002775C3" w:rsidRPr="00965687" w:rsidRDefault="002775C3" w:rsidP="002775C3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Foram considerados pressupostos e acautelados riscos relevantes ou tidos em consideração outros condicionalismos externos?</w:t>
      </w:r>
    </w:p>
    <w:p w:rsidR="002775C3" w:rsidRPr="00965687" w:rsidRDefault="002775C3" w:rsidP="002775C3">
      <w:pPr>
        <w:numPr>
          <w:ilvl w:val="0"/>
          <w:numId w:val="32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São ponderados os potenciais efeitos (negativos e positivos) do projeto para o ambiente, servindo de base para a definição das atividades (medidas de 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lastRenderedPageBreak/>
        <w:t>proteção do meio ambiente, ações de adaptação às alterações climáticas ou de mitigação dos seus efeitos), bem como para a escolha das tecnologias e metodologias a adotar (quando aplicável)?</w:t>
      </w:r>
    </w:p>
    <w:p w:rsidR="002775C3" w:rsidRPr="00965687" w:rsidRDefault="002775C3" w:rsidP="002775C3">
      <w:pPr>
        <w:numPr>
          <w:ilvl w:val="0"/>
          <w:numId w:val="32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integra ações dirigidas às necessidades específicas e/ou para discriminação positiva de mulheres e raparigas (incluindo educação, saúde, direitos sexuais e reprodutivos, proteção social, desenvolvimento sócio comunitário)?</w:t>
      </w:r>
    </w:p>
    <w:p w:rsidR="002775C3" w:rsidRPr="00965687" w:rsidRDefault="002775C3" w:rsidP="002775C3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775C3" w:rsidRPr="00965687" w:rsidRDefault="00BA2687" w:rsidP="002775C3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sz w:val="24"/>
          <w:szCs w:val="24"/>
          <w:lang w:eastAsia="pt-PT"/>
        </w:rPr>
        <w:t>4</w:t>
      </w:r>
      <w:r w:rsidR="002775C3"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t>.3. Desenvolvimento de Capacidades e Sustentabilidade</w:t>
      </w:r>
    </w:p>
    <w:p w:rsidR="002775C3" w:rsidRPr="00965687" w:rsidRDefault="002775C3" w:rsidP="002775C3">
      <w:pPr>
        <w:numPr>
          <w:ilvl w:val="0"/>
          <w:numId w:val="33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metodologia proposta promove a apropriação e liderança dos países beneficiários, pelos decisores políticos e pelos executores técnicos setoriais, nomeadamente através da sua integração na equipa de implementação, acompanhamento e avaliação do projeto, bem como da partilha de custos e responsabilidades?</w:t>
      </w:r>
    </w:p>
    <w:p w:rsidR="002775C3" w:rsidRPr="00965687" w:rsidRDefault="002775C3" w:rsidP="002775C3">
      <w:pPr>
        <w:numPr>
          <w:ilvl w:val="0"/>
          <w:numId w:val="33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promove o desenvolvimento de capacidades (individuais, organizacionais e/ou institucionais), prevendo medidas para proteger e aperfeiçoar as capacidades existentes nas instituições do país, utilizando as estruturas e sistemas nacionais como veículo de implementação técnica?</w:t>
      </w:r>
    </w:p>
    <w:p w:rsidR="002775C3" w:rsidRPr="00965687" w:rsidRDefault="002775C3" w:rsidP="002775C3">
      <w:pPr>
        <w:numPr>
          <w:ilvl w:val="0"/>
          <w:numId w:val="33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prevê medidas para promover o reforço dos sistemas e mecanismos de controlo nacionais para execução financeira?</w:t>
      </w:r>
    </w:p>
    <w:p w:rsidR="002775C3" w:rsidRPr="00965687" w:rsidRDefault="002775C3" w:rsidP="002775C3">
      <w:pPr>
        <w:numPr>
          <w:ilvl w:val="0"/>
          <w:numId w:val="33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Existem perspetivas de continuidade, consolidação ou reforço de resultados após o termo do projeto (com autonomia institucional e organizacional, tendo assegurados os meios humanos, técnicos, financeiros e de enquadramento legal necessários)?</w:t>
      </w:r>
    </w:p>
    <w:p w:rsidR="002775C3" w:rsidRDefault="002775C3" w:rsidP="002775C3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775C3" w:rsidRPr="00965687" w:rsidRDefault="002775C3" w:rsidP="002775C3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775C3" w:rsidRPr="00965687" w:rsidRDefault="00BA2687" w:rsidP="002775C3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sz w:val="24"/>
          <w:szCs w:val="24"/>
          <w:lang w:eastAsia="pt-PT"/>
        </w:rPr>
        <w:t>4</w:t>
      </w:r>
      <w:r w:rsidR="002775C3"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t>.4. Estados Frágeis (se aplicável)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Os resultados e impactos esperados contribuem para o processo de construção e legitimação da estrutura do Estado?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lastRenderedPageBreak/>
        <w:t>Os resultados e impactos esperados contribuem para o reforço da transparência e responsabilidade dos órgãos de soberania?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contribui para reforçar a legitimidade (autoridade e desempenho social), autonomia e capacidade das instituições do Estado a nível local/regional?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pode contribuir para reforçar a interação entre a sociedade civil e o Estado, especialmente para o debate de opções de política pública?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Os resultados e impactos esperados contribuem para a informação da população sobre direitos e deveres de Cidadania? 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 projeto pode implicar ameaças aos equilíbrios que entre os diferentes grupos de poder (político, militar, étnico, institucional) definem o estado da segurança interna?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sociedade civil participa na implementação e/ou terá capacidade reforçada como resultado do projeto?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Foram acautelados os riscos de fuga ou desvio de trabalho do pessoal qualificado nas instituições públicas, designadamente respeitando salários locais?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Os resultados e impactos esperados contribuem para melhorar o contexto de acolhimento ao investimento privado?</w:t>
      </w:r>
    </w:p>
    <w:p w:rsidR="002775C3" w:rsidRPr="00965687" w:rsidRDefault="002775C3" w:rsidP="002775C3">
      <w:pPr>
        <w:numPr>
          <w:ilvl w:val="0"/>
          <w:numId w:val="29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programação e metodologia da intervenção são flexíveis e adaptáveis à evolução do contexto ou pressupostos?</w:t>
      </w:r>
    </w:p>
    <w:p w:rsidR="002775C3" w:rsidRPr="00965687" w:rsidRDefault="002775C3" w:rsidP="002775C3">
      <w:pPr>
        <w:shd w:val="clear" w:color="auto" w:fill="FFFFFF"/>
        <w:spacing w:after="0" w:line="360" w:lineRule="auto"/>
        <w:ind w:left="993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pt-PT"/>
        </w:rPr>
      </w:pPr>
    </w:p>
    <w:p w:rsidR="002775C3" w:rsidRPr="00965687" w:rsidRDefault="00BA2687" w:rsidP="002775C3">
      <w:pPr>
        <w:shd w:val="clear" w:color="auto" w:fill="FFFFFF"/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sz w:val="24"/>
          <w:szCs w:val="24"/>
          <w:lang w:eastAsia="pt-PT"/>
        </w:rPr>
        <w:t>4</w:t>
      </w:r>
      <w:r w:rsidR="002775C3"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t xml:space="preserve">.5. Orçamento </w:t>
      </w:r>
    </w:p>
    <w:p w:rsidR="002775C3" w:rsidRPr="00965687" w:rsidRDefault="002775C3" w:rsidP="002775C3">
      <w:pPr>
        <w:numPr>
          <w:ilvl w:val="0"/>
          <w:numId w:val="34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As despesas são elegíveis para financiamento pelo C</w:t>
      </w:r>
      <w:r w:rsidR="00153D35">
        <w:rPr>
          <w:rFonts w:ascii="Calibri" w:eastAsia="Times New Roman" w:hAnsi="Calibri" w:cs="Calibri"/>
          <w:sz w:val="24"/>
          <w:szCs w:val="24"/>
          <w:lang w:eastAsia="pt-PT"/>
        </w:rPr>
        <w:t xml:space="preserve">amões, 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I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.</w:t>
      </w:r>
      <w:r w:rsidR="00153D35">
        <w:rPr>
          <w:rFonts w:ascii="Calibri" w:eastAsia="Times New Roman" w:hAnsi="Calibri" w:cs="Calibri"/>
          <w:sz w:val="24"/>
          <w:szCs w:val="24"/>
          <w:lang w:eastAsia="pt-PT"/>
        </w:rPr>
        <w:t>P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.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, de acordo com as regras e normas do C</w:t>
      </w:r>
      <w:r w:rsidR="00153D35">
        <w:rPr>
          <w:rFonts w:ascii="Calibri" w:eastAsia="Times New Roman" w:hAnsi="Calibri" w:cs="Calibri"/>
          <w:sz w:val="24"/>
          <w:szCs w:val="24"/>
          <w:lang w:eastAsia="pt-PT"/>
        </w:rPr>
        <w:t>amões, I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.</w:t>
      </w:r>
      <w:r w:rsidR="00153D35">
        <w:rPr>
          <w:rFonts w:ascii="Calibri" w:eastAsia="Times New Roman" w:hAnsi="Calibri" w:cs="Calibri"/>
          <w:sz w:val="24"/>
          <w:szCs w:val="24"/>
          <w:lang w:eastAsia="pt-PT"/>
        </w:rPr>
        <w:t>P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.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 aplicáveis?</w:t>
      </w:r>
    </w:p>
    <w:p w:rsidR="002775C3" w:rsidRPr="00965687" w:rsidRDefault="002775C3" w:rsidP="002775C3">
      <w:pPr>
        <w:numPr>
          <w:ilvl w:val="0"/>
          <w:numId w:val="34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As despesas são pertinentes (necessárias e suficientes) para a realização das atividades e adequadas ao contexto do país?</w:t>
      </w:r>
    </w:p>
    <w:p w:rsidR="002775C3" w:rsidRPr="00965687" w:rsidRDefault="002775C3" w:rsidP="002775C3">
      <w:pPr>
        <w:numPr>
          <w:ilvl w:val="0"/>
          <w:numId w:val="34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É assegurada a coerência do orçamento apresentado e o respetivo equilíbrio, bem como a verosimilitude das asserções nele contidas, sendo detalhadas as atividades que contribuem para as Alterações Climáticas 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lastRenderedPageBreak/>
        <w:t>(Mitigação e Adaptação), Biodiversidade, Desertificação e Ambiente em geral (quando aplicável)?</w:t>
      </w:r>
    </w:p>
    <w:p w:rsidR="002775C3" w:rsidRPr="00965687" w:rsidRDefault="002775C3" w:rsidP="002775C3">
      <w:pPr>
        <w:numPr>
          <w:ilvl w:val="0"/>
          <w:numId w:val="34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Referir o valor global do projeto apresentado pelo promotor, e inserir o mapa de origem e aplicação dos fundos (anexo V da F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ormulário de Candidatura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).</w:t>
      </w:r>
    </w:p>
    <w:p w:rsidR="002775C3" w:rsidRPr="00965687" w:rsidRDefault="002775C3" w:rsidP="002775C3">
      <w:pPr>
        <w:numPr>
          <w:ilvl w:val="0"/>
          <w:numId w:val="34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Se o técnico fizer uma proposta de financiamento diferente da que consta do orçamento e do mapa de origem e aplicação de fundos apresentado pelo promotor, deverá anexar à I</w:t>
      </w:r>
      <w:r w:rsidR="00CF4E92">
        <w:rPr>
          <w:rFonts w:ascii="Calibri" w:eastAsia="Times New Roman" w:hAnsi="Calibri" w:cs="Calibri"/>
          <w:sz w:val="24"/>
          <w:szCs w:val="24"/>
          <w:lang w:eastAsia="pt-PT"/>
        </w:rPr>
        <w:t>nformação de Se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>rviço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 esses quadros corrigidos. Caso mereça aprovação, serão estas versões corrigidas a integrar </w:t>
      </w:r>
      <w:r w:rsidR="009765B8">
        <w:rPr>
          <w:rFonts w:ascii="Calibri" w:eastAsia="Times New Roman" w:hAnsi="Calibri" w:cs="Calibri"/>
          <w:sz w:val="24"/>
          <w:szCs w:val="24"/>
          <w:lang w:eastAsia="pt-PT"/>
        </w:rPr>
        <w:t xml:space="preserve">o </w:t>
      </w:r>
      <w:r w:rsidR="009765B8" w:rsidRPr="009765B8">
        <w:rPr>
          <w:rFonts w:ascii="Calibri" w:eastAsia="Times New Roman" w:hAnsi="Calibri" w:cs="Calibri"/>
          <w:sz w:val="24"/>
          <w:szCs w:val="24"/>
          <w:lang w:eastAsia="pt-PT"/>
        </w:rPr>
        <w:t>instrumento contratual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.</w:t>
      </w:r>
    </w:p>
    <w:p w:rsidR="002775C3" w:rsidRPr="00965687" w:rsidRDefault="002775C3" w:rsidP="002775C3">
      <w:pPr>
        <w:shd w:val="clear" w:color="auto" w:fill="FFFFFF"/>
        <w:spacing w:after="0" w:line="360" w:lineRule="auto"/>
        <w:ind w:left="851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775C3" w:rsidRPr="00965687" w:rsidRDefault="00BA2687" w:rsidP="002775C3">
      <w:pPr>
        <w:shd w:val="clear" w:color="auto" w:fill="FFFFFF"/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sz w:val="24"/>
          <w:szCs w:val="24"/>
          <w:lang w:eastAsia="pt-PT"/>
        </w:rPr>
        <w:t>4</w:t>
      </w:r>
      <w:r w:rsidR="002775C3" w:rsidRPr="00965687">
        <w:rPr>
          <w:rFonts w:ascii="Calibri" w:eastAsia="Times New Roman" w:hAnsi="Calibri" w:cs="Calibri"/>
          <w:b/>
          <w:sz w:val="24"/>
          <w:szCs w:val="24"/>
          <w:lang w:eastAsia="pt-PT"/>
        </w:rPr>
        <w:t>.6. Mecanismos de Controlo e Acompanhamento (ou Capacidade Operacional)</w:t>
      </w:r>
    </w:p>
    <w:p w:rsidR="002775C3" w:rsidRPr="00965687" w:rsidRDefault="002775C3" w:rsidP="002775C3">
      <w:pPr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As responsabilidades das entidades envolvidas na execução do projeto estão definidas com clareza, estando assegurada a participação ativa dos parceiros locais?</w:t>
      </w:r>
    </w:p>
    <w:p w:rsidR="002775C3" w:rsidRPr="00965687" w:rsidRDefault="002775C3" w:rsidP="002775C3">
      <w:pPr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Os mecanismos de controlo e acompanhamento da implementação do projeto são adequados e asseguram a integração dos parceiros locais na equipa de implementação, acompanhamento e avaliação?</w:t>
      </w:r>
    </w:p>
    <w:p w:rsidR="002775C3" w:rsidRPr="00965687" w:rsidRDefault="002775C3" w:rsidP="002775C3">
      <w:pPr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shd w:val="clear" w:color="auto" w:fill="FFFFFF"/>
          <w:lang w:eastAsia="pt-PT"/>
        </w:rPr>
        <w:t xml:space="preserve">Os indicadores de efeitos do projeto estão definidos e são adequados? Inclui indicadores específicos para a componente ambiental (quando aplicável)? Inclui indicadores sensíveis ao género e a desagregação por sexo dos dados </w:t>
      </w:r>
      <w:r w:rsidR="009765B8">
        <w:rPr>
          <w:rFonts w:ascii="Calibri" w:eastAsia="Times New Roman" w:hAnsi="Calibri" w:cs="Calibri"/>
          <w:sz w:val="24"/>
          <w:szCs w:val="24"/>
          <w:shd w:val="clear" w:color="auto" w:fill="FFFFFF"/>
          <w:lang w:eastAsia="pt-PT"/>
        </w:rPr>
        <w:t>quantitativos</w:t>
      </w:r>
      <w:r w:rsidR="009765B8" w:rsidRPr="00965687">
        <w:rPr>
          <w:rFonts w:ascii="Calibri" w:eastAsia="Times New Roman" w:hAnsi="Calibri" w:cs="Calibri"/>
          <w:sz w:val="24"/>
          <w:szCs w:val="24"/>
          <w:shd w:val="clear" w:color="auto" w:fill="FFFFFF"/>
          <w:lang w:eastAsia="pt-PT"/>
        </w:rPr>
        <w:t xml:space="preserve"> </w:t>
      </w:r>
      <w:r w:rsidRPr="00965687">
        <w:rPr>
          <w:rFonts w:ascii="Calibri" w:eastAsia="Times New Roman" w:hAnsi="Calibri" w:cs="Calibri"/>
          <w:sz w:val="24"/>
          <w:szCs w:val="24"/>
          <w:shd w:val="clear" w:color="auto" w:fill="FFFFFF"/>
          <w:lang w:eastAsia="pt-PT"/>
        </w:rPr>
        <w:t>e qualitativos?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 xml:space="preserve"> Se necessário, o técnico deverá fazer uma proposta de aperfeiçoamento dos indicadores. </w:t>
      </w:r>
    </w:p>
    <w:p w:rsidR="002775C3" w:rsidRPr="00965687" w:rsidRDefault="002775C3" w:rsidP="002775C3">
      <w:pPr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A formalização do apoio vai ser objeto de algum instrumento contratual (</w:t>
      </w:r>
      <w:r w:rsidR="00CF4E92">
        <w:rPr>
          <w:rFonts w:ascii="Calibri" w:eastAsia="Times New Roman" w:hAnsi="Calibri" w:cs="Calibri"/>
          <w:sz w:val="24"/>
          <w:szCs w:val="24"/>
          <w:lang w:eastAsia="pt-PT"/>
        </w:rPr>
        <w:t>Acordo de Parceria, Acordo de Operacionalização</w:t>
      </w:r>
      <w:r w:rsidRPr="00965687">
        <w:rPr>
          <w:rFonts w:ascii="Calibri" w:eastAsia="Times New Roman" w:hAnsi="Calibri" w:cs="Calibri"/>
          <w:sz w:val="24"/>
          <w:szCs w:val="24"/>
          <w:lang w:eastAsia="pt-PT"/>
        </w:rPr>
        <w:t>, termo de aceitação ou outro)?</w:t>
      </w:r>
    </w:p>
    <w:p w:rsidR="002775C3" w:rsidRDefault="002775C3" w:rsidP="002775C3">
      <w:pPr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br w:type="page"/>
      </w:r>
    </w:p>
    <w:p w:rsidR="002775C3" w:rsidRPr="00965687" w:rsidRDefault="002775C3" w:rsidP="00BA2687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965687">
        <w:rPr>
          <w:rFonts w:eastAsia="Times New Roman" w:cstheme="minorHAnsi"/>
          <w:b/>
          <w:sz w:val="24"/>
          <w:szCs w:val="24"/>
          <w:lang w:eastAsia="pt-PT"/>
        </w:rPr>
        <w:lastRenderedPageBreak/>
        <w:t>Formalização dos Apoios</w:t>
      </w:r>
    </w:p>
    <w:p w:rsidR="002775C3" w:rsidRPr="00CC7879" w:rsidRDefault="002775C3" w:rsidP="002775C3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BA2687" w:rsidRDefault="00BA2687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5</w:t>
      </w:r>
      <w:r w:rsidR="002775C3">
        <w:rPr>
          <w:rFonts w:eastAsia="Times New Roman" w:cstheme="minorHAnsi"/>
          <w:sz w:val="24"/>
          <w:szCs w:val="24"/>
          <w:lang w:eastAsia="pt-PT"/>
        </w:rPr>
        <w:t>.1. O (c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o</w:t>
      </w:r>
      <w:r w:rsidR="002775C3">
        <w:rPr>
          <w:rFonts w:eastAsia="Times New Roman" w:cstheme="minorHAnsi"/>
          <w:sz w:val="24"/>
          <w:szCs w:val="24"/>
          <w:lang w:eastAsia="pt-PT"/>
        </w:rPr>
        <w:t>)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financiamento de </w:t>
      </w:r>
      <w:r w:rsidR="002775C3">
        <w:rPr>
          <w:rFonts w:eastAsia="Times New Roman" w:cstheme="minorHAnsi"/>
          <w:sz w:val="24"/>
          <w:szCs w:val="24"/>
          <w:lang w:eastAsia="pt-PT"/>
        </w:rPr>
        <w:t>PPA</w:t>
      </w:r>
      <w:r>
        <w:rPr>
          <w:rFonts w:eastAsia="Times New Roman" w:cstheme="minorHAnsi"/>
          <w:sz w:val="24"/>
          <w:szCs w:val="24"/>
          <w:lang w:eastAsia="pt-PT"/>
        </w:rPr>
        <w:t>/PP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, pelo </w:t>
      </w:r>
      <w:r w:rsidR="002775C3">
        <w:rPr>
          <w:rFonts w:eastAsia="Times New Roman" w:cstheme="minorHAnsi"/>
          <w:sz w:val="24"/>
          <w:szCs w:val="24"/>
          <w:lang w:eastAsia="pt-PT"/>
        </w:rPr>
        <w:t>Camões, I.P.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, obrigará à celebração de um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instrumento contratual</w:t>
      </w:r>
      <w:r>
        <w:rPr>
          <w:rFonts w:eastAsia="Times New Roman" w:cstheme="minorHAnsi"/>
          <w:sz w:val="24"/>
          <w:szCs w:val="24"/>
          <w:lang w:eastAsia="pt-PT"/>
        </w:rPr>
        <w:t>.</w:t>
      </w:r>
    </w:p>
    <w:p w:rsidR="00BA2687" w:rsidRDefault="00BA2687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373885" w:rsidRDefault="00BA2687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5.2. No caso de PPA é celebrado um </w:t>
      </w:r>
      <w:r w:rsidR="00CF4E92">
        <w:rPr>
          <w:rFonts w:eastAsia="Times New Roman" w:cstheme="minorHAnsi"/>
          <w:sz w:val="24"/>
          <w:szCs w:val="24"/>
          <w:lang w:eastAsia="pt-PT"/>
        </w:rPr>
        <w:t xml:space="preserve">Acordo de Parceria 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(ver roteiro para elaboração de minuta de </w:t>
      </w:r>
      <w:r w:rsidR="00CF4E92">
        <w:rPr>
          <w:rFonts w:eastAsia="Times New Roman" w:cstheme="minorHAnsi"/>
          <w:sz w:val="24"/>
          <w:szCs w:val="24"/>
          <w:lang w:eastAsia="pt-PT"/>
        </w:rPr>
        <w:t xml:space="preserve">Acordo de Parceria 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no Anexo </w:t>
      </w:r>
      <w:r>
        <w:rPr>
          <w:rFonts w:eastAsia="Times New Roman" w:cstheme="minorHAnsi"/>
          <w:sz w:val="24"/>
          <w:szCs w:val="24"/>
          <w:lang w:eastAsia="pt-PT"/>
        </w:rPr>
        <w:t>1</w:t>
      </w:r>
      <w:r w:rsidR="002775C3">
        <w:rPr>
          <w:rFonts w:eastAsia="Times New Roman" w:cstheme="minorHAnsi"/>
          <w:sz w:val="24"/>
          <w:szCs w:val="24"/>
          <w:lang w:eastAsia="pt-PT"/>
        </w:rPr>
        <w:t>)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="00CF4E92">
        <w:rPr>
          <w:rFonts w:eastAsia="Times New Roman" w:cstheme="minorHAnsi"/>
          <w:sz w:val="24"/>
          <w:szCs w:val="24"/>
          <w:lang w:eastAsia="pt-PT"/>
        </w:rPr>
        <w:t>e no caso de PPA (Grandes Projetos) é celebrado um Acordo de Operacionalização</w:t>
      </w:r>
      <w:r w:rsidR="00CF4E92">
        <w:rPr>
          <w:rStyle w:val="Refdenotaderodap"/>
          <w:rFonts w:eastAsia="Times New Roman" w:cstheme="minorHAnsi"/>
          <w:sz w:val="24"/>
          <w:szCs w:val="24"/>
          <w:lang w:eastAsia="pt-PT"/>
        </w:rPr>
        <w:footnoteReference w:id="1"/>
      </w:r>
      <w:r w:rsidR="00CF4E92">
        <w:rPr>
          <w:rFonts w:eastAsia="Times New Roman" w:cstheme="minorHAnsi"/>
          <w:sz w:val="24"/>
          <w:szCs w:val="24"/>
          <w:lang w:eastAsia="pt-PT"/>
        </w:rPr>
        <w:t xml:space="preserve"> (ver roteiro para elaboração de minuta de Acordo de Operacionalização no Anexo 1 ao </w:t>
      </w:r>
      <w:r w:rsidR="00CF4E92" w:rsidRPr="00CF4E92">
        <w:rPr>
          <w:rFonts w:eastAsia="Times New Roman" w:cstheme="minorHAnsi"/>
          <w:sz w:val="24"/>
          <w:szCs w:val="24"/>
          <w:lang w:eastAsia="pt-PT"/>
        </w:rPr>
        <w:t>PO III 5 1 08</w:t>
      </w:r>
      <w:r w:rsidR="00CF4E92">
        <w:rPr>
          <w:rFonts w:eastAsia="Times New Roman" w:cstheme="minorHAnsi"/>
          <w:sz w:val="24"/>
          <w:szCs w:val="24"/>
          <w:lang w:eastAsia="pt-PT"/>
        </w:rPr>
        <w:t xml:space="preserve">),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onde serão definidos os termos e condições em que</w:t>
      </w:r>
      <w:r>
        <w:rPr>
          <w:rFonts w:eastAsia="Times New Roman" w:cstheme="minorHAnsi"/>
          <w:sz w:val="24"/>
          <w:szCs w:val="24"/>
          <w:lang w:eastAsia="pt-PT"/>
        </w:rPr>
        <w:t xml:space="preserve"> se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deverão processar as relações entre as partes, nomeadamente, quanto:</w:t>
      </w:r>
    </w:p>
    <w:p w:rsidR="002775C3" w:rsidRDefault="002775C3" w:rsidP="002775C3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F35CA">
        <w:rPr>
          <w:rFonts w:eastAsia="Times New Roman" w:cstheme="minorHAnsi"/>
          <w:sz w:val="24"/>
          <w:szCs w:val="24"/>
          <w:lang w:eastAsia="pt-PT"/>
        </w:rPr>
        <w:t xml:space="preserve">Ao objeto, </w:t>
      </w:r>
      <w:r>
        <w:rPr>
          <w:rFonts w:eastAsia="Times New Roman" w:cstheme="minorHAnsi"/>
          <w:sz w:val="24"/>
          <w:szCs w:val="24"/>
          <w:lang w:eastAsia="pt-PT"/>
        </w:rPr>
        <w:t>caracterização</w:t>
      </w:r>
      <w:r w:rsidRPr="00EF35CA">
        <w:rPr>
          <w:rFonts w:eastAsia="Times New Roman" w:cstheme="minorHAnsi"/>
          <w:sz w:val="24"/>
          <w:szCs w:val="24"/>
          <w:lang w:eastAsia="pt-PT"/>
        </w:rPr>
        <w:t>, custo</w:t>
      </w:r>
      <w:r>
        <w:rPr>
          <w:rFonts w:eastAsia="Times New Roman" w:cstheme="minorHAnsi"/>
          <w:sz w:val="24"/>
          <w:szCs w:val="24"/>
          <w:lang w:eastAsia="pt-PT"/>
        </w:rPr>
        <w:t xml:space="preserve"> total e duração do PPA;</w:t>
      </w:r>
    </w:p>
    <w:p w:rsidR="002775C3" w:rsidRPr="00EF35CA" w:rsidRDefault="002775C3" w:rsidP="002775C3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Aos </w:t>
      </w:r>
      <w:r w:rsidRPr="00EF35CA">
        <w:rPr>
          <w:rFonts w:eastAsia="Times New Roman" w:cstheme="minorHAnsi"/>
          <w:sz w:val="24"/>
          <w:szCs w:val="24"/>
          <w:lang w:eastAsia="pt-PT"/>
        </w:rPr>
        <w:t>apoios atribuídos e respetivas fontes de financiamento (montantes e formas de pagamento);</w:t>
      </w:r>
    </w:p>
    <w:p w:rsidR="002775C3" w:rsidRPr="00EF35CA" w:rsidRDefault="002775C3" w:rsidP="002775C3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À</w:t>
      </w:r>
      <w:r w:rsidRPr="00EF35CA">
        <w:rPr>
          <w:rFonts w:eastAsia="Times New Roman" w:cstheme="minorHAnsi"/>
          <w:sz w:val="24"/>
          <w:szCs w:val="24"/>
          <w:lang w:eastAsia="pt-PT"/>
        </w:rPr>
        <w:t>s obrigações das partes, nomeadamente no que respeita a:</w:t>
      </w:r>
    </w:p>
    <w:p w:rsidR="002775C3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Responsabilidade de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 execução </w:t>
      </w:r>
      <w:r>
        <w:rPr>
          <w:rFonts w:eastAsia="Times New Roman" w:cstheme="minorHAnsi"/>
          <w:sz w:val="24"/>
          <w:szCs w:val="24"/>
          <w:lang w:eastAsia="pt-PT"/>
        </w:rPr>
        <w:t>das atividades do PPA;</w:t>
      </w:r>
    </w:p>
    <w:p w:rsidR="002775C3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F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ornecimento sistemático de informação necessária ao respetivo acompanhamento pelo </w:t>
      </w:r>
      <w:r>
        <w:rPr>
          <w:rFonts w:eastAsia="Times New Roman" w:cstheme="minorHAnsi"/>
          <w:sz w:val="24"/>
          <w:szCs w:val="24"/>
          <w:lang w:eastAsia="pt-PT"/>
        </w:rPr>
        <w:t>Camões, I.P.;</w:t>
      </w:r>
    </w:p>
    <w:p w:rsidR="002775C3" w:rsidRPr="00EF35CA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Não imputação ao Camões, I.P. de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 sobrecustos decorrentes de eventuais atrasos na execução do projeto</w:t>
      </w:r>
      <w:r>
        <w:rPr>
          <w:rFonts w:eastAsia="Times New Roman" w:cstheme="minorHAnsi"/>
          <w:sz w:val="24"/>
          <w:szCs w:val="24"/>
          <w:lang w:eastAsia="pt-PT"/>
        </w:rPr>
        <w:t xml:space="preserve">, que sejam </w:t>
      </w:r>
      <w:r w:rsidRPr="00EF35CA">
        <w:rPr>
          <w:rFonts w:eastAsia="Times New Roman" w:cstheme="minorHAnsi"/>
          <w:sz w:val="24"/>
          <w:szCs w:val="24"/>
          <w:lang w:eastAsia="pt-PT"/>
        </w:rPr>
        <w:t>da exclusiva responsabilidade do promotor ou do beneficiário da ajuda:</w:t>
      </w:r>
    </w:p>
    <w:p w:rsidR="002775C3" w:rsidRPr="00EF35CA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V</w:t>
      </w:r>
      <w:r w:rsidRPr="00EF35CA">
        <w:rPr>
          <w:rFonts w:eastAsia="Times New Roman" w:cstheme="minorHAnsi"/>
          <w:sz w:val="24"/>
          <w:szCs w:val="24"/>
          <w:lang w:eastAsia="pt-PT"/>
        </w:rPr>
        <w:t>isibilidade e divulgação do apoio;</w:t>
      </w:r>
    </w:p>
    <w:p w:rsidR="002775C3" w:rsidRPr="00EF35CA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A</w:t>
      </w:r>
      <w:r w:rsidRPr="00EF35CA">
        <w:rPr>
          <w:rFonts w:eastAsia="Times New Roman" w:cstheme="minorHAnsi"/>
          <w:sz w:val="24"/>
          <w:szCs w:val="24"/>
          <w:lang w:eastAsia="pt-PT"/>
        </w:rPr>
        <w:t>doção pelos promotores ou executores de procedimentos de consulta ao mercado ou de outros legalmente aplicáveis;</w:t>
      </w:r>
    </w:p>
    <w:p w:rsidR="002775C3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R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equisitos de processamento do financiamento pelo </w:t>
      </w:r>
      <w:r>
        <w:rPr>
          <w:rFonts w:eastAsia="Times New Roman" w:cstheme="minorHAnsi"/>
          <w:sz w:val="24"/>
          <w:szCs w:val="24"/>
          <w:lang w:eastAsia="pt-PT"/>
        </w:rPr>
        <w:t>Camões, I.P.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 (documentação e justificativos de despesa necessários, </w:t>
      </w:r>
      <w:r>
        <w:rPr>
          <w:rFonts w:eastAsia="Times New Roman" w:cstheme="minorHAnsi"/>
          <w:sz w:val="24"/>
          <w:szCs w:val="24"/>
          <w:lang w:eastAsia="pt-PT"/>
        </w:rPr>
        <w:t>relatórios de execução, etc.);</w:t>
      </w:r>
    </w:p>
    <w:p w:rsidR="002775C3" w:rsidRPr="00EF35CA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C</w:t>
      </w:r>
      <w:r w:rsidRPr="00EF35CA">
        <w:rPr>
          <w:rFonts w:eastAsia="Times New Roman" w:cstheme="minorHAnsi"/>
          <w:sz w:val="24"/>
          <w:szCs w:val="24"/>
          <w:lang w:eastAsia="pt-PT"/>
        </w:rPr>
        <w:t>ronogra</w:t>
      </w:r>
      <w:r>
        <w:rPr>
          <w:rFonts w:eastAsia="Times New Roman" w:cstheme="minorHAnsi"/>
          <w:sz w:val="24"/>
          <w:szCs w:val="24"/>
          <w:lang w:eastAsia="pt-PT"/>
        </w:rPr>
        <w:t>m</w:t>
      </w:r>
      <w:r w:rsidRPr="00EF35CA">
        <w:rPr>
          <w:rFonts w:eastAsia="Times New Roman" w:cstheme="minorHAnsi"/>
          <w:sz w:val="24"/>
          <w:szCs w:val="24"/>
          <w:lang w:eastAsia="pt-PT"/>
        </w:rPr>
        <w:t>a de desembolsos</w:t>
      </w:r>
      <w:r>
        <w:rPr>
          <w:rFonts w:eastAsia="Times New Roman" w:cstheme="minorHAnsi"/>
          <w:sz w:val="24"/>
          <w:szCs w:val="24"/>
          <w:lang w:eastAsia="pt-PT"/>
        </w:rPr>
        <w:t>, o qual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 deverá ser estabelecido de acordo com as estritas ne</w:t>
      </w:r>
      <w:r>
        <w:rPr>
          <w:rFonts w:eastAsia="Times New Roman" w:cstheme="minorHAnsi"/>
          <w:sz w:val="24"/>
          <w:szCs w:val="24"/>
          <w:lang w:eastAsia="pt-PT"/>
        </w:rPr>
        <w:t>cessidades de financiamento do PPA</w:t>
      </w:r>
      <w:r w:rsidRPr="00EF35CA">
        <w:rPr>
          <w:rFonts w:eastAsia="Times New Roman" w:cstheme="minorHAnsi"/>
          <w:sz w:val="24"/>
          <w:szCs w:val="24"/>
          <w:lang w:eastAsia="pt-PT"/>
        </w:rPr>
        <w:t xml:space="preserve"> aprovado;</w:t>
      </w:r>
    </w:p>
    <w:p w:rsidR="002775C3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lastRenderedPageBreak/>
        <w:t>Certificação das despesas por auditores independentes</w:t>
      </w:r>
      <w:r>
        <w:rPr>
          <w:rFonts w:eastAsia="Times New Roman" w:cstheme="minorHAnsi"/>
          <w:sz w:val="24"/>
          <w:szCs w:val="24"/>
          <w:lang w:eastAsia="pt-PT"/>
        </w:rPr>
        <w:t>;</w:t>
      </w:r>
    </w:p>
    <w:p w:rsidR="002775C3" w:rsidRPr="003E2926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hanging="283"/>
        <w:jc w:val="both"/>
        <w:rPr>
          <w:rFonts w:eastAsia="Times New Roman" w:cstheme="minorHAnsi"/>
          <w:sz w:val="24"/>
          <w:szCs w:val="24"/>
          <w:lang w:eastAsia="pt-PT"/>
        </w:rPr>
      </w:pPr>
      <w:r w:rsidRPr="003E2926">
        <w:rPr>
          <w:rFonts w:eastAsia="Times New Roman" w:cstheme="minorHAnsi"/>
          <w:sz w:val="24"/>
          <w:szCs w:val="24"/>
          <w:lang w:eastAsia="pt-PT"/>
        </w:rPr>
        <w:t>Constituição de uma Comissão de Acompanhamento Estratégico</w:t>
      </w:r>
      <w:r w:rsidR="00BA2687">
        <w:rPr>
          <w:rFonts w:eastAsia="Times New Roman" w:cstheme="minorHAnsi"/>
          <w:sz w:val="24"/>
          <w:szCs w:val="24"/>
          <w:lang w:eastAsia="pt-PT"/>
        </w:rPr>
        <w:t xml:space="preserve"> (CAE), para PPA que </w:t>
      </w:r>
      <w:r w:rsidR="00BA2687" w:rsidRPr="006A5136">
        <w:rPr>
          <w:rFonts w:eastAsia="Times New Roman" w:cstheme="minorHAnsi"/>
          <w:sz w:val="24"/>
          <w:szCs w:val="24"/>
          <w:lang w:eastAsia="pt-PT"/>
        </w:rPr>
        <w:t>pela</w:t>
      </w:r>
      <w:r w:rsidR="00BA2687">
        <w:rPr>
          <w:rFonts w:eastAsia="Times New Roman" w:cstheme="minorHAnsi"/>
          <w:sz w:val="24"/>
          <w:szCs w:val="24"/>
          <w:lang w:eastAsia="pt-PT"/>
        </w:rPr>
        <w:t>s suas características e âmbito da intervenção</w:t>
      </w:r>
      <w:r w:rsidR="00BA2687"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BA2687">
        <w:rPr>
          <w:rFonts w:eastAsia="Times New Roman" w:cstheme="minorHAnsi"/>
          <w:sz w:val="24"/>
          <w:szCs w:val="24"/>
          <w:lang w:eastAsia="pt-PT"/>
        </w:rPr>
        <w:t>se justifique</w:t>
      </w:r>
      <w:r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Default="002775C3" w:rsidP="002775C3">
      <w:pPr>
        <w:pStyle w:val="PargrafodaLista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E2926">
        <w:rPr>
          <w:rFonts w:eastAsia="Times New Roman" w:cstheme="minorHAnsi"/>
          <w:sz w:val="24"/>
          <w:szCs w:val="24"/>
          <w:lang w:eastAsia="pt-PT"/>
        </w:rPr>
        <w:t>Direitos e prerrogativas o Camões, I.P. (poder de verificação a qualquer momento, por si ou por interposta pessoa, a correta aplicação dos financiamentos ou proceder a auditorias da execução do PPA e ainda à sua avaliação).</w:t>
      </w:r>
    </w:p>
    <w:p w:rsidR="00515A8E" w:rsidRPr="003E2926" w:rsidRDefault="00515A8E" w:rsidP="00F202D5">
      <w:pPr>
        <w:pStyle w:val="PargrafodaLista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515A8E" w:rsidP="00F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5.3 </w:t>
      </w:r>
      <w:r w:rsidR="002775C3" w:rsidRPr="00F202D5">
        <w:rPr>
          <w:rFonts w:eastAsia="Times New Roman" w:cstheme="minorHAnsi"/>
          <w:sz w:val="24"/>
          <w:szCs w:val="24"/>
          <w:lang w:eastAsia="pt-PT"/>
        </w:rPr>
        <w:t>A certificação das despesas por auditores independentes, referida na subalínea viii</w:t>
      </w:r>
      <w:r>
        <w:rPr>
          <w:rFonts w:eastAsia="Times New Roman" w:cstheme="minorHAnsi"/>
          <w:sz w:val="24"/>
          <w:szCs w:val="24"/>
          <w:lang w:eastAsia="pt-PT"/>
        </w:rPr>
        <w:t>)</w:t>
      </w:r>
      <w:r w:rsidR="002775C3" w:rsidRPr="00F202D5">
        <w:rPr>
          <w:rFonts w:eastAsia="Times New Roman" w:cstheme="minorHAnsi"/>
          <w:sz w:val="24"/>
          <w:szCs w:val="24"/>
          <w:lang w:eastAsia="pt-PT"/>
        </w:rPr>
        <w:t>, alínea c), do ponto anterior, é obrigatória</w:t>
      </w:r>
      <w:r w:rsidR="002775C3"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Pr="006A5136" w:rsidRDefault="002775C3" w:rsidP="002775C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515A8E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5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>.</w:t>
      </w:r>
      <w:r>
        <w:rPr>
          <w:rFonts w:eastAsia="Times New Roman" w:cstheme="minorHAnsi"/>
          <w:sz w:val="24"/>
          <w:szCs w:val="24"/>
          <w:lang w:eastAsia="pt-PT"/>
        </w:rPr>
        <w:t>4</w:t>
      </w:r>
      <w:r w:rsidR="002775C3" w:rsidRPr="00373885">
        <w:rPr>
          <w:rFonts w:eastAsia="Times New Roman" w:cstheme="minorHAnsi"/>
          <w:sz w:val="24"/>
          <w:szCs w:val="24"/>
          <w:lang w:eastAsia="pt-PT"/>
        </w:rPr>
        <w:t xml:space="preserve">. </w:t>
      </w:r>
      <w:r w:rsidR="002775C3">
        <w:rPr>
          <w:rFonts w:eastAsia="Times New Roman" w:cstheme="minorHAnsi"/>
          <w:sz w:val="24"/>
          <w:szCs w:val="24"/>
          <w:lang w:eastAsia="pt-PT"/>
        </w:rPr>
        <w:t>A c</w:t>
      </w:r>
      <w:r w:rsidR="002775C3" w:rsidRPr="003E2926">
        <w:rPr>
          <w:rFonts w:eastAsia="Times New Roman" w:cstheme="minorHAnsi"/>
          <w:sz w:val="24"/>
          <w:szCs w:val="24"/>
          <w:lang w:eastAsia="pt-PT"/>
        </w:rPr>
        <w:t>onstituição de uma Comissão de Acompanhamento Estratégico</w:t>
      </w:r>
      <w:r>
        <w:rPr>
          <w:rFonts w:eastAsia="Times New Roman" w:cstheme="minorHAnsi"/>
          <w:sz w:val="24"/>
          <w:szCs w:val="24"/>
          <w:lang w:eastAsia="pt-PT"/>
        </w:rPr>
        <w:t xml:space="preserve"> (CAE)</w:t>
      </w:r>
      <w:r w:rsidR="002775C3">
        <w:rPr>
          <w:rFonts w:eastAsia="Times New Roman" w:cstheme="minorHAnsi"/>
          <w:sz w:val="24"/>
          <w:szCs w:val="24"/>
          <w:lang w:eastAsia="pt-PT"/>
        </w:rPr>
        <w:t>, referida na subalínea ix</w:t>
      </w:r>
      <w:r>
        <w:rPr>
          <w:rFonts w:eastAsia="Times New Roman" w:cstheme="minorHAnsi"/>
          <w:sz w:val="24"/>
          <w:szCs w:val="24"/>
          <w:lang w:eastAsia="pt-PT"/>
        </w:rPr>
        <w:t>)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, alínea c), do ponto </w:t>
      </w:r>
      <w:r>
        <w:rPr>
          <w:rFonts w:eastAsia="Times New Roman" w:cstheme="minorHAnsi"/>
          <w:sz w:val="24"/>
          <w:szCs w:val="24"/>
          <w:lang w:eastAsia="pt-PT"/>
        </w:rPr>
        <w:t>5</w:t>
      </w:r>
      <w:r w:rsidR="002775C3">
        <w:rPr>
          <w:rFonts w:eastAsia="Times New Roman" w:cstheme="minorHAnsi"/>
          <w:sz w:val="24"/>
          <w:szCs w:val="24"/>
          <w:lang w:eastAsia="pt-PT"/>
        </w:rPr>
        <w:t>.</w:t>
      </w:r>
      <w:r>
        <w:rPr>
          <w:rFonts w:eastAsia="Times New Roman" w:cstheme="minorHAnsi"/>
          <w:sz w:val="24"/>
          <w:szCs w:val="24"/>
          <w:lang w:eastAsia="pt-PT"/>
        </w:rPr>
        <w:t>2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, é obrigatória sempre que o </w:t>
      </w:r>
      <w:r w:rsidR="002775C3" w:rsidRPr="003E2926">
        <w:rPr>
          <w:rFonts w:eastAsia="Times New Roman" w:cstheme="minorHAnsi"/>
          <w:sz w:val="24"/>
          <w:szCs w:val="24"/>
          <w:lang w:eastAsia="pt-PT"/>
        </w:rPr>
        <w:t xml:space="preserve">financiamento do Camões, I.P. 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ao PPA em causa </w:t>
      </w:r>
      <w:r w:rsidR="002775C3" w:rsidRPr="003E2926">
        <w:rPr>
          <w:rFonts w:eastAsia="Times New Roman" w:cstheme="minorHAnsi"/>
          <w:sz w:val="24"/>
          <w:szCs w:val="24"/>
          <w:lang w:eastAsia="pt-PT"/>
        </w:rPr>
        <w:t>seja igual ou superior a 500.000 euros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. </w:t>
      </w:r>
      <w:r>
        <w:rPr>
          <w:rFonts w:eastAsia="Times New Roman" w:cstheme="minorHAnsi"/>
          <w:sz w:val="24"/>
          <w:szCs w:val="24"/>
          <w:lang w:eastAsia="pt-PT"/>
        </w:rPr>
        <w:t xml:space="preserve">Para PPA cujo valor seja inferior a </w:t>
      </w:r>
      <w:r w:rsidRPr="003E2926">
        <w:rPr>
          <w:rFonts w:eastAsia="Times New Roman" w:cstheme="minorHAnsi"/>
          <w:sz w:val="24"/>
          <w:szCs w:val="24"/>
          <w:lang w:eastAsia="pt-PT"/>
        </w:rPr>
        <w:t>500.000 euros</w:t>
      </w:r>
      <w:r>
        <w:rPr>
          <w:rFonts w:eastAsia="Times New Roman" w:cstheme="minorHAnsi"/>
          <w:sz w:val="24"/>
          <w:szCs w:val="24"/>
          <w:lang w:eastAsia="pt-PT"/>
        </w:rPr>
        <w:t xml:space="preserve"> poderá definir-se constituição de uma CAE, sempre que que </w:t>
      </w:r>
      <w:r w:rsidRPr="006A5136">
        <w:rPr>
          <w:rFonts w:eastAsia="Times New Roman" w:cstheme="minorHAnsi"/>
          <w:sz w:val="24"/>
          <w:szCs w:val="24"/>
          <w:lang w:eastAsia="pt-PT"/>
        </w:rPr>
        <w:t>pela</w:t>
      </w:r>
      <w:r>
        <w:rPr>
          <w:rFonts w:eastAsia="Times New Roman" w:cstheme="minorHAnsi"/>
          <w:sz w:val="24"/>
          <w:szCs w:val="24"/>
          <w:lang w:eastAsia="pt-PT"/>
        </w:rPr>
        <w:t>s suas características e âmbito da intervenção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 xml:space="preserve">se justifique. </w:t>
      </w:r>
      <w:r w:rsidR="002775C3" w:rsidRPr="00F32E6B">
        <w:rPr>
          <w:rFonts w:eastAsia="Times New Roman" w:cstheme="minorHAnsi"/>
          <w:sz w:val="24"/>
          <w:szCs w:val="24"/>
          <w:lang w:eastAsia="pt-PT"/>
        </w:rPr>
        <w:t>Deverá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 ser definido um Regulamento de Funcionamento Interno para cada CAE que venha a ser criada</w:t>
      </w:r>
      <w:r>
        <w:rPr>
          <w:rFonts w:eastAsia="Times New Roman" w:cstheme="minorHAnsi"/>
          <w:sz w:val="24"/>
          <w:szCs w:val="24"/>
          <w:lang w:eastAsia="pt-PT"/>
        </w:rPr>
        <w:t xml:space="preserve"> (Anexo 2)</w:t>
      </w:r>
      <w:r w:rsidR="002775C3"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515A8E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5</w:t>
      </w:r>
      <w:r w:rsidR="002775C3">
        <w:rPr>
          <w:rFonts w:eastAsia="Times New Roman" w:cstheme="minorHAnsi"/>
          <w:sz w:val="24"/>
          <w:szCs w:val="24"/>
          <w:lang w:eastAsia="pt-PT"/>
        </w:rPr>
        <w:t>.</w:t>
      </w:r>
      <w:r>
        <w:rPr>
          <w:rFonts w:eastAsia="Times New Roman" w:cstheme="minorHAnsi"/>
          <w:sz w:val="24"/>
          <w:szCs w:val="24"/>
          <w:lang w:eastAsia="pt-PT"/>
        </w:rPr>
        <w:t>5</w:t>
      </w:r>
      <w:r w:rsidR="002775C3">
        <w:rPr>
          <w:rFonts w:eastAsia="Times New Roman" w:cstheme="minorHAnsi"/>
          <w:sz w:val="24"/>
          <w:szCs w:val="24"/>
          <w:lang w:eastAsia="pt-PT"/>
        </w:rPr>
        <w:t xml:space="preserve">. </w:t>
      </w:r>
      <w:r>
        <w:rPr>
          <w:rFonts w:eastAsia="Times New Roman" w:cstheme="minorHAnsi"/>
          <w:sz w:val="24"/>
          <w:szCs w:val="24"/>
          <w:lang w:eastAsia="pt-PT"/>
        </w:rPr>
        <w:t xml:space="preserve">No caso de Pequenos Projetos (PP), com um </w:t>
      </w:r>
      <w:r w:rsidRPr="00A65D29">
        <w:rPr>
          <w:rFonts w:eastAsia="Times New Roman" w:cstheme="minorHAnsi"/>
          <w:sz w:val="24"/>
          <w:szCs w:val="24"/>
          <w:lang w:eastAsia="pt-PT"/>
        </w:rPr>
        <w:t xml:space="preserve">custo total </w:t>
      </w:r>
      <w:r>
        <w:rPr>
          <w:rFonts w:eastAsia="Times New Roman" w:cstheme="minorHAnsi"/>
          <w:sz w:val="24"/>
          <w:szCs w:val="24"/>
          <w:lang w:eastAsia="pt-PT"/>
        </w:rPr>
        <w:t>igual ou inferior</w:t>
      </w:r>
      <w:r w:rsidRPr="00A65D29">
        <w:rPr>
          <w:rFonts w:eastAsia="Times New Roman" w:cstheme="minorHAnsi"/>
          <w:sz w:val="24"/>
          <w:szCs w:val="24"/>
          <w:lang w:eastAsia="pt-PT"/>
        </w:rPr>
        <w:t xml:space="preserve"> a </w:t>
      </w:r>
      <w:r>
        <w:rPr>
          <w:rFonts w:eastAsia="Times New Roman" w:cstheme="minorHAnsi"/>
          <w:sz w:val="24"/>
          <w:szCs w:val="24"/>
          <w:lang w:eastAsia="pt-PT"/>
        </w:rPr>
        <w:t>5</w:t>
      </w:r>
      <w:r w:rsidRPr="00A65D29">
        <w:rPr>
          <w:rFonts w:eastAsia="Times New Roman" w:cstheme="minorHAnsi"/>
          <w:sz w:val="24"/>
          <w:szCs w:val="24"/>
          <w:lang w:eastAsia="pt-PT"/>
        </w:rPr>
        <w:t>0.000</w:t>
      </w:r>
      <w:r>
        <w:rPr>
          <w:rFonts w:eastAsia="Times New Roman" w:cstheme="minorHAnsi"/>
          <w:sz w:val="24"/>
          <w:szCs w:val="24"/>
          <w:lang w:eastAsia="pt-PT"/>
        </w:rPr>
        <w:t xml:space="preserve"> euros, </w:t>
      </w:r>
      <w:r w:rsidRPr="00A65D29">
        <w:rPr>
          <w:rFonts w:eastAsia="Times New Roman" w:cstheme="minorHAnsi"/>
          <w:sz w:val="24"/>
          <w:szCs w:val="24"/>
          <w:lang w:eastAsia="pt-PT"/>
        </w:rPr>
        <w:t xml:space="preserve">com um prazo de execução não superior a 12 </w:t>
      </w:r>
      <w:r>
        <w:rPr>
          <w:rFonts w:eastAsia="Times New Roman" w:cstheme="minorHAnsi"/>
          <w:sz w:val="24"/>
          <w:szCs w:val="24"/>
          <w:lang w:eastAsia="pt-PT"/>
        </w:rPr>
        <w:t xml:space="preserve">meses, é celebrado um Termo de Aceitação (ver roteiro para elaboração de minuta de Termo de Aceitação no Anexo 3), através do qual são definidos </w:t>
      </w:r>
      <w:r w:rsidRPr="00EF35CA">
        <w:rPr>
          <w:rFonts w:eastAsia="Times New Roman" w:cstheme="minorHAnsi"/>
          <w:sz w:val="24"/>
          <w:szCs w:val="24"/>
          <w:lang w:eastAsia="pt-PT"/>
        </w:rPr>
        <w:t>os termos e condições necessário</w:t>
      </w:r>
      <w:r>
        <w:rPr>
          <w:rFonts w:eastAsia="Times New Roman" w:cstheme="minorHAnsi"/>
          <w:sz w:val="24"/>
          <w:szCs w:val="24"/>
          <w:lang w:eastAsia="pt-PT"/>
        </w:rPr>
        <w:t>s para a correta execução do PP.</w:t>
      </w:r>
    </w:p>
    <w:p w:rsidR="00961054" w:rsidRPr="006A5136" w:rsidRDefault="00961054" w:rsidP="00F202D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961054" w:rsidRPr="006A5136" w:rsidSect="00AD6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B1" w:rsidRDefault="002C0DB1" w:rsidP="00373885">
      <w:pPr>
        <w:spacing w:after="0" w:line="240" w:lineRule="auto"/>
      </w:pPr>
      <w:r>
        <w:separator/>
      </w:r>
    </w:p>
  </w:endnote>
  <w:endnote w:type="continuationSeparator" w:id="0">
    <w:p w:rsidR="002C0DB1" w:rsidRDefault="002C0DB1" w:rsidP="0037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87" w:rsidRDefault="00BA26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8698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2687" w:rsidRPr="00EB7176" w:rsidRDefault="00BA2687">
        <w:pPr>
          <w:pStyle w:val="Rodap"/>
          <w:jc w:val="right"/>
          <w:rPr>
            <w:sz w:val="20"/>
            <w:szCs w:val="20"/>
          </w:rPr>
        </w:pPr>
        <w:r w:rsidRPr="00EB7176">
          <w:rPr>
            <w:sz w:val="20"/>
            <w:szCs w:val="20"/>
          </w:rPr>
          <w:fldChar w:fldCharType="begin"/>
        </w:r>
        <w:r w:rsidRPr="00EB7176">
          <w:rPr>
            <w:sz w:val="20"/>
            <w:szCs w:val="20"/>
          </w:rPr>
          <w:instrText>PAGE   \* MERGEFORMAT</w:instrText>
        </w:r>
        <w:r w:rsidRPr="00EB7176">
          <w:rPr>
            <w:sz w:val="20"/>
            <w:szCs w:val="20"/>
          </w:rPr>
          <w:fldChar w:fldCharType="separate"/>
        </w:r>
        <w:r w:rsidR="001C0AB3">
          <w:rPr>
            <w:noProof/>
            <w:sz w:val="20"/>
            <w:szCs w:val="20"/>
          </w:rPr>
          <w:t>1</w:t>
        </w:r>
        <w:r w:rsidRPr="00EB7176">
          <w:rPr>
            <w:sz w:val="20"/>
            <w:szCs w:val="20"/>
          </w:rPr>
          <w:fldChar w:fldCharType="end"/>
        </w:r>
      </w:p>
    </w:sdtContent>
  </w:sdt>
  <w:p w:rsidR="00BA2687" w:rsidRPr="00EB7176" w:rsidRDefault="00BA2687" w:rsidP="00EB7176">
    <w:pPr>
      <w:pStyle w:val="Rodap"/>
      <w:ind w:left="-851"/>
      <w:rPr>
        <w:sz w:val="20"/>
        <w:szCs w:val="20"/>
      </w:rPr>
    </w:pPr>
    <w:r w:rsidRPr="00EB7176">
      <w:rPr>
        <w:sz w:val="20"/>
        <w:szCs w:val="20"/>
      </w:rPr>
      <w:t>Procedimentos para elegibilidade e análise de PPA</w:t>
    </w:r>
    <w:r>
      <w:rPr>
        <w:sz w:val="20"/>
        <w:szCs w:val="20"/>
      </w:rPr>
      <w:t>/PP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87" w:rsidRDefault="00BA26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B1" w:rsidRDefault="002C0DB1" w:rsidP="00373885">
      <w:pPr>
        <w:spacing w:after="0" w:line="240" w:lineRule="auto"/>
      </w:pPr>
      <w:r>
        <w:separator/>
      </w:r>
    </w:p>
  </w:footnote>
  <w:footnote w:type="continuationSeparator" w:id="0">
    <w:p w:rsidR="002C0DB1" w:rsidRDefault="002C0DB1" w:rsidP="00373885">
      <w:pPr>
        <w:spacing w:after="0" w:line="240" w:lineRule="auto"/>
      </w:pPr>
      <w:r>
        <w:continuationSeparator/>
      </w:r>
    </w:p>
  </w:footnote>
  <w:footnote w:id="1">
    <w:p w:rsidR="00CF4E92" w:rsidRDefault="00CF4E92" w:rsidP="00CF4E9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No caso de PPA (Grandes Projetos) é igualmente assinado um Acordo de Parceria </w:t>
      </w:r>
      <w:r w:rsidRPr="00CF4E92">
        <w:t>(ver roteiro para elaboração de minuta de Acordo de Parceria no Anexo 2 ao PO III 5 1 08)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87" w:rsidRDefault="00BA26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632" w:type="dxa"/>
      <w:tblInd w:w="-1026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693"/>
    </w:tblGrid>
    <w:tr w:rsidR="00BA2687" w:rsidTr="006324AB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BA2687" w:rsidRDefault="00BA2687">
          <w:pPr>
            <w:jc w:val="center"/>
            <w:rPr>
              <w:sz w:val="24"/>
              <w:szCs w:val="24"/>
            </w:rPr>
          </w:pPr>
          <w:r>
            <w:rPr>
              <w:rFonts w:ascii="Arial" w:hAnsi="Arial"/>
              <w:b/>
              <w:iCs/>
            </w:rPr>
            <w:t>MANUAL DE PROCEDIMENTOS</w:t>
          </w:r>
        </w:p>
      </w:tc>
      <w:tc>
        <w:tcPr>
          <w:tcW w:w="2693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BA2687" w:rsidRDefault="00BA2687">
          <w:pPr>
            <w:rPr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 wp14:anchorId="1132F58C" wp14:editId="6B02B434">
                <wp:extent cx="1269365" cy="619760"/>
                <wp:effectExtent l="0" t="0" r="6985" b="889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2687" w:rsidRDefault="00BA2687">
          <w:pPr>
            <w:rPr>
              <w:sz w:val="24"/>
              <w:szCs w:val="24"/>
            </w:rPr>
          </w:pPr>
        </w:p>
      </w:tc>
    </w:tr>
  </w:tbl>
  <w:p w:rsidR="00BA2687" w:rsidRDefault="00BA2687" w:rsidP="006324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87" w:rsidRDefault="00BA26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BAE"/>
    <w:multiLevelType w:val="hybridMultilevel"/>
    <w:tmpl w:val="2A0680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3B9"/>
    <w:multiLevelType w:val="hybridMultilevel"/>
    <w:tmpl w:val="B43E1E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44F"/>
    <w:multiLevelType w:val="hybridMultilevel"/>
    <w:tmpl w:val="56985C8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2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1769"/>
    <w:multiLevelType w:val="hybridMultilevel"/>
    <w:tmpl w:val="10EA1E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832D8"/>
    <w:multiLevelType w:val="hybridMultilevel"/>
    <w:tmpl w:val="727EBA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1E62"/>
    <w:multiLevelType w:val="hybridMultilevel"/>
    <w:tmpl w:val="AF4A3AF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FD13C1"/>
    <w:multiLevelType w:val="hybridMultilevel"/>
    <w:tmpl w:val="D7A0915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2AF5"/>
    <w:multiLevelType w:val="hybridMultilevel"/>
    <w:tmpl w:val="BC80FE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034C"/>
    <w:multiLevelType w:val="hybridMultilevel"/>
    <w:tmpl w:val="46022FB8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B650D4"/>
    <w:multiLevelType w:val="hybridMultilevel"/>
    <w:tmpl w:val="57CED5E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A0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D1E63"/>
    <w:multiLevelType w:val="hybridMultilevel"/>
    <w:tmpl w:val="5B7E71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B2977"/>
    <w:multiLevelType w:val="hybridMultilevel"/>
    <w:tmpl w:val="094614B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82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CA89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E7B30"/>
    <w:multiLevelType w:val="hybridMultilevel"/>
    <w:tmpl w:val="B89A9A1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5047B"/>
    <w:multiLevelType w:val="hybridMultilevel"/>
    <w:tmpl w:val="3EF8187C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996B15"/>
    <w:multiLevelType w:val="multilevel"/>
    <w:tmpl w:val="5D76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A70588B"/>
    <w:multiLevelType w:val="hybridMultilevel"/>
    <w:tmpl w:val="5F4A361E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1241E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B2F29"/>
    <w:multiLevelType w:val="hybridMultilevel"/>
    <w:tmpl w:val="C966EF66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180B4E"/>
    <w:multiLevelType w:val="hybridMultilevel"/>
    <w:tmpl w:val="1076C04A"/>
    <w:lvl w:ilvl="0" w:tplc="49F8FF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E32043"/>
    <w:multiLevelType w:val="multilevel"/>
    <w:tmpl w:val="42E26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D83E6E"/>
    <w:multiLevelType w:val="hybridMultilevel"/>
    <w:tmpl w:val="9C2A8E7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80269EC"/>
    <w:multiLevelType w:val="multilevel"/>
    <w:tmpl w:val="93581D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1A477A"/>
    <w:multiLevelType w:val="hybridMultilevel"/>
    <w:tmpl w:val="69AC658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04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B6ED4"/>
    <w:multiLevelType w:val="multilevel"/>
    <w:tmpl w:val="7B62C4CE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93264E0"/>
    <w:multiLevelType w:val="hybridMultilevel"/>
    <w:tmpl w:val="821026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B41AA"/>
    <w:multiLevelType w:val="hybridMultilevel"/>
    <w:tmpl w:val="0D5A8B6C"/>
    <w:lvl w:ilvl="0" w:tplc="3604A0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6712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087794"/>
    <w:multiLevelType w:val="hybridMultilevel"/>
    <w:tmpl w:val="EFB82E1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796E0DD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81171"/>
    <w:multiLevelType w:val="hybridMultilevel"/>
    <w:tmpl w:val="97C26A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64A3F"/>
    <w:multiLevelType w:val="hybridMultilevel"/>
    <w:tmpl w:val="45B0EF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5FA6"/>
    <w:multiLevelType w:val="hybridMultilevel"/>
    <w:tmpl w:val="79529DC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25D4F"/>
    <w:multiLevelType w:val="hybridMultilevel"/>
    <w:tmpl w:val="F44837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05DE2"/>
    <w:multiLevelType w:val="hybridMultilevel"/>
    <w:tmpl w:val="FCEA51CA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E012C8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144C01"/>
    <w:multiLevelType w:val="hybridMultilevel"/>
    <w:tmpl w:val="78F82D1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403CF"/>
    <w:multiLevelType w:val="hybridMultilevel"/>
    <w:tmpl w:val="76AC15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7164D"/>
    <w:multiLevelType w:val="hybridMultilevel"/>
    <w:tmpl w:val="932431A2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E9016FB"/>
    <w:multiLevelType w:val="hybridMultilevel"/>
    <w:tmpl w:val="B3566D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47CC4"/>
    <w:multiLevelType w:val="hybridMultilevel"/>
    <w:tmpl w:val="45B0EF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92C7C"/>
    <w:multiLevelType w:val="hybridMultilevel"/>
    <w:tmpl w:val="93DCD9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93159"/>
    <w:multiLevelType w:val="hybridMultilevel"/>
    <w:tmpl w:val="DF86BA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00C4F"/>
    <w:multiLevelType w:val="hybridMultilevel"/>
    <w:tmpl w:val="8C923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904FE"/>
    <w:multiLevelType w:val="hybridMultilevel"/>
    <w:tmpl w:val="AF78240A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745D27"/>
    <w:multiLevelType w:val="hybridMultilevel"/>
    <w:tmpl w:val="59769B8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F9AE11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4E6C"/>
    <w:multiLevelType w:val="hybridMultilevel"/>
    <w:tmpl w:val="0360B7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63CE1"/>
    <w:multiLevelType w:val="hybridMultilevel"/>
    <w:tmpl w:val="2AA6705C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A7E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F1804"/>
    <w:multiLevelType w:val="hybridMultilevel"/>
    <w:tmpl w:val="45B0EF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D0DF1"/>
    <w:multiLevelType w:val="hybridMultilevel"/>
    <w:tmpl w:val="F0C678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F49AC"/>
    <w:multiLevelType w:val="hybridMultilevel"/>
    <w:tmpl w:val="0B46D64A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27"/>
  </w:num>
  <w:num w:numId="5">
    <w:abstractNumId w:val="37"/>
  </w:num>
  <w:num w:numId="6">
    <w:abstractNumId w:val="30"/>
  </w:num>
  <w:num w:numId="7">
    <w:abstractNumId w:val="40"/>
  </w:num>
  <w:num w:numId="8">
    <w:abstractNumId w:val="23"/>
  </w:num>
  <w:num w:numId="9">
    <w:abstractNumId w:val="3"/>
  </w:num>
  <w:num w:numId="10">
    <w:abstractNumId w:val="20"/>
  </w:num>
  <w:num w:numId="11">
    <w:abstractNumId w:val="34"/>
  </w:num>
  <w:num w:numId="12">
    <w:abstractNumId w:val="29"/>
  </w:num>
  <w:num w:numId="13">
    <w:abstractNumId w:val="39"/>
  </w:num>
  <w:num w:numId="14">
    <w:abstractNumId w:val="42"/>
  </w:num>
  <w:num w:numId="15">
    <w:abstractNumId w:val="24"/>
  </w:num>
  <w:num w:numId="16">
    <w:abstractNumId w:val="43"/>
  </w:num>
  <w:num w:numId="17">
    <w:abstractNumId w:val="32"/>
  </w:num>
  <w:num w:numId="18">
    <w:abstractNumId w:val="11"/>
  </w:num>
  <w:num w:numId="19">
    <w:abstractNumId w:val="12"/>
  </w:num>
  <w:num w:numId="20">
    <w:abstractNumId w:val="2"/>
  </w:num>
  <w:num w:numId="21">
    <w:abstractNumId w:val="31"/>
  </w:num>
  <w:num w:numId="22">
    <w:abstractNumId w:val="9"/>
  </w:num>
  <w:num w:numId="23">
    <w:abstractNumId w:val="15"/>
  </w:num>
  <w:num w:numId="24">
    <w:abstractNumId w:val="25"/>
  </w:num>
  <w:num w:numId="25">
    <w:abstractNumId w:val="21"/>
  </w:num>
  <w:num w:numId="26">
    <w:abstractNumId w:val="44"/>
  </w:num>
  <w:num w:numId="27">
    <w:abstractNumId w:val="41"/>
  </w:num>
  <w:num w:numId="28">
    <w:abstractNumId w:val="6"/>
  </w:num>
  <w:num w:numId="29">
    <w:abstractNumId w:val="47"/>
  </w:num>
  <w:num w:numId="30">
    <w:abstractNumId w:val="17"/>
  </w:num>
  <w:num w:numId="31">
    <w:abstractNumId w:val="13"/>
  </w:num>
  <w:num w:numId="32">
    <w:abstractNumId w:val="35"/>
  </w:num>
  <w:num w:numId="33">
    <w:abstractNumId w:val="5"/>
  </w:num>
  <w:num w:numId="34">
    <w:abstractNumId w:val="19"/>
  </w:num>
  <w:num w:numId="35">
    <w:abstractNumId w:val="8"/>
  </w:num>
  <w:num w:numId="36">
    <w:abstractNumId w:val="22"/>
  </w:num>
  <w:num w:numId="37">
    <w:abstractNumId w:val="10"/>
  </w:num>
  <w:num w:numId="38">
    <w:abstractNumId w:val="1"/>
  </w:num>
  <w:num w:numId="39">
    <w:abstractNumId w:val="46"/>
  </w:num>
  <w:num w:numId="40">
    <w:abstractNumId w:val="36"/>
  </w:num>
  <w:num w:numId="41">
    <w:abstractNumId w:val="4"/>
  </w:num>
  <w:num w:numId="42">
    <w:abstractNumId w:val="14"/>
  </w:num>
  <w:num w:numId="43">
    <w:abstractNumId w:val="33"/>
  </w:num>
  <w:num w:numId="44">
    <w:abstractNumId w:val="26"/>
  </w:num>
  <w:num w:numId="45">
    <w:abstractNumId w:val="16"/>
  </w:num>
  <w:num w:numId="46">
    <w:abstractNumId w:val="38"/>
  </w:num>
  <w:num w:numId="47">
    <w:abstractNumId w:val="2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5"/>
    <w:rsid w:val="00004355"/>
    <w:rsid w:val="0000514E"/>
    <w:rsid w:val="00011B29"/>
    <w:rsid w:val="0002205B"/>
    <w:rsid w:val="00023483"/>
    <w:rsid w:val="0002519C"/>
    <w:rsid w:val="00034289"/>
    <w:rsid w:val="000342FE"/>
    <w:rsid w:val="0003443D"/>
    <w:rsid w:val="0006256C"/>
    <w:rsid w:val="00070495"/>
    <w:rsid w:val="000743A9"/>
    <w:rsid w:val="00075345"/>
    <w:rsid w:val="000755CC"/>
    <w:rsid w:val="0008263D"/>
    <w:rsid w:val="000905A7"/>
    <w:rsid w:val="000943F1"/>
    <w:rsid w:val="00095A45"/>
    <w:rsid w:val="0009639C"/>
    <w:rsid w:val="000A7A5F"/>
    <w:rsid w:val="000B74AC"/>
    <w:rsid w:val="000B7C0A"/>
    <w:rsid w:val="000C0808"/>
    <w:rsid w:val="000C2895"/>
    <w:rsid w:val="000D595A"/>
    <w:rsid w:val="000D5D5E"/>
    <w:rsid w:val="000E1FA7"/>
    <w:rsid w:val="000E7AC5"/>
    <w:rsid w:val="000F5073"/>
    <w:rsid w:val="000F631E"/>
    <w:rsid w:val="00102B35"/>
    <w:rsid w:val="00104E40"/>
    <w:rsid w:val="0010774F"/>
    <w:rsid w:val="001137B1"/>
    <w:rsid w:val="00115917"/>
    <w:rsid w:val="00117103"/>
    <w:rsid w:val="0011795A"/>
    <w:rsid w:val="001230F2"/>
    <w:rsid w:val="00123934"/>
    <w:rsid w:val="00125774"/>
    <w:rsid w:val="0015398F"/>
    <w:rsid w:val="00153D35"/>
    <w:rsid w:val="00163B35"/>
    <w:rsid w:val="00163EDB"/>
    <w:rsid w:val="00172341"/>
    <w:rsid w:val="00172966"/>
    <w:rsid w:val="00172B95"/>
    <w:rsid w:val="00173D7A"/>
    <w:rsid w:val="00183502"/>
    <w:rsid w:val="001849FB"/>
    <w:rsid w:val="00185A5F"/>
    <w:rsid w:val="001B192B"/>
    <w:rsid w:val="001B4063"/>
    <w:rsid w:val="001B565B"/>
    <w:rsid w:val="001C0AB3"/>
    <w:rsid w:val="001C1A86"/>
    <w:rsid w:val="001C4CEE"/>
    <w:rsid w:val="001C6E6A"/>
    <w:rsid w:val="001E4092"/>
    <w:rsid w:val="00204606"/>
    <w:rsid w:val="00207916"/>
    <w:rsid w:val="00211563"/>
    <w:rsid w:val="00211DFE"/>
    <w:rsid w:val="00235B93"/>
    <w:rsid w:val="00235EAD"/>
    <w:rsid w:val="00240528"/>
    <w:rsid w:val="00243915"/>
    <w:rsid w:val="00246A19"/>
    <w:rsid w:val="0025098E"/>
    <w:rsid w:val="00256665"/>
    <w:rsid w:val="0025711C"/>
    <w:rsid w:val="00261119"/>
    <w:rsid w:val="00261765"/>
    <w:rsid w:val="002725F2"/>
    <w:rsid w:val="002775C3"/>
    <w:rsid w:val="002840E0"/>
    <w:rsid w:val="00284E73"/>
    <w:rsid w:val="002859C0"/>
    <w:rsid w:val="002A266A"/>
    <w:rsid w:val="002A2DE8"/>
    <w:rsid w:val="002A4340"/>
    <w:rsid w:val="002A74EE"/>
    <w:rsid w:val="002A7E24"/>
    <w:rsid w:val="002B1F92"/>
    <w:rsid w:val="002B21DA"/>
    <w:rsid w:val="002B34D4"/>
    <w:rsid w:val="002C0DB1"/>
    <w:rsid w:val="002D5BBE"/>
    <w:rsid w:val="002D6946"/>
    <w:rsid w:val="002E1EE6"/>
    <w:rsid w:val="002F5E17"/>
    <w:rsid w:val="00301873"/>
    <w:rsid w:val="003019EA"/>
    <w:rsid w:val="00302E1F"/>
    <w:rsid w:val="00310126"/>
    <w:rsid w:val="0031144F"/>
    <w:rsid w:val="00314DCE"/>
    <w:rsid w:val="0031763F"/>
    <w:rsid w:val="00321E43"/>
    <w:rsid w:val="0032646F"/>
    <w:rsid w:val="00330E85"/>
    <w:rsid w:val="003313A3"/>
    <w:rsid w:val="00331A83"/>
    <w:rsid w:val="00332476"/>
    <w:rsid w:val="00342068"/>
    <w:rsid w:val="00344DF4"/>
    <w:rsid w:val="00350F9E"/>
    <w:rsid w:val="0035497B"/>
    <w:rsid w:val="0035503F"/>
    <w:rsid w:val="00363B86"/>
    <w:rsid w:val="00364627"/>
    <w:rsid w:val="00373885"/>
    <w:rsid w:val="00374650"/>
    <w:rsid w:val="00387D91"/>
    <w:rsid w:val="00390CE8"/>
    <w:rsid w:val="003941E0"/>
    <w:rsid w:val="00397561"/>
    <w:rsid w:val="00397878"/>
    <w:rsid w:val="003A19DE"/>
    <w:rsid w:val="003B5325"/>
    <w:rsid w:val="003C37E8"/>
    <w:rsid w:val="003C60AA"/>
    <w:rsid w:val="003C680C"/>
    <w:rsid w:val="003D1D40"/>
    <w:rsid w:val="003D77EB"/>
    <w:rsid w:val="003E0338"/>
    <w:rsid w:val="003E2926"/>
    <w:rsid w:val="003E37A9"/>
    <w:rsid w:val="003E67D1"/>
    <w:rsid w:val="00403141"/>
    <w:rsid w:val="00404071"/>
    <w:rsid w:val="00405A7A"/>
    <w:rsid w:val="00407BF9"/>
    <w:rsid w:val="00410CD3"/>
    <w:rsid w:val="00416643"/>
    <w:rsid w:val="004252CC"/>
    <w:rsid w:val="00430563"/>
    <w:rsid w:val="00443629"/>
    <w:rsid w:val="004516C6"/>
    <w:rsid w:val="00460E9F"/>
    <w:rsid w:val="00462E23"/>
    <w:rsid w:val="004633D9"/>
    <w:rsid w:val="00474D3F"/>
    <w:rsid w:val="00476237"/>
    <w:rsid w:val="0048075F"/>
    <w:rsid w:val="004A24D1"/>
    <w:rsid w:val="004A658C"/>
    <w:rsid w:val="004B3D99"/>
    <w:rsid w:val="004B7B46"/>
    <w:rsid w:val="004E0BBC"/>
    <w:rsid w:val="004E300D"/>
    <w:rsid w:val="004F24B0"/>
    <w:rsid w:val="004F260A"/>
    <w:rsid w:val="004F6982"/>
    <w:rsid w:val="004F7544"/>
    <w:rsid w:val="004F7943"/>
    <w:rsid w:val="00505441"/>
    <w:rsid w:val="005054BA"/>
    <w:rsid w:val="0050787A"/>
    <w:rsid w:val="00513F92"/>
    <w:rsid w:val="00515A8E"/>
    <w:rsid w:val="00517B72"/>
    <w:rsid w:val="0052338E"/>
    <w:rsid w:val="005468A8"/>
    <w:rsid w:val="00551431"/>
    <w:rsid w:val="0056002A"/>
    <w:rsid w:val="00564285"/>
    <w:rsid w:val="00566503"/>
    <w:rsid w:val="00567E99"/>
    <w:rsid w:val="005713AC"/>
    <w:rsid w:val="0057374F"/>
    <w:rsid w:val="0057732A"/>
    <w:rsid w:val="00577DA7"/>
    <w:rsid w:val="00586BD8"/>
    <w:rsid w:val="005A68A4"/>
    <w:rsid w:val="005A6FDC"/>
    <w:rsid w:val="005B4C99"/>
    <w:rsid w:val="005B77D8"/>
    <w:rsid w:val="005C00CF"/>
    <w:rsid w:val="005C142E"/>
    <w:rsid w:val="005C2FE0"/>
    <w:rsid w:val="005D7DA4"/>
    <w:rsid w:val="005E1A94"/>
    <w:rsid w:val="005E4096"/>
    <w:rsid w:val="005E56FB"/>
    <w:rsid w:val="005E5E9B"/>
    <w:rsid w:val="00602D11"/>
    <w:rsid w:val="00602F65"/>
    <w:rsid w:val="006107FE"/>
    <w:rsid w:val="0061233F"/>
    <w:rsid w:val="006135BB"/>
    <w:rsid w:val="006324AB"/>
    <w:rsid w:val="0064706F"/>
    <w:rsid w:val="00647830"/>
    <w:rsid w:val="00656335"/>
    <w:rsid w:val="00657C71"/>
    <w:rsid w:val="00663053"/>
    <w:rsid w:val="0068151D"/>
    <w:rsid w:val="006853EB"/>
    <w:rsid w:val="00692392"/>
    <w:rsid w:val="00697959"/>
    <w:rsid w:val="006A1AC0"/>
    <w:rsid w:val="006A5136"/>
    <w:rsid w:val="006B3BD0"/>
    <w:rsid w:val="006C2304"/>
    <w:rsid w:val="006D092C"/>
    <w:rsid w:val="006D7250"/>
    <w:rsid w:val="006E02B8"/>
    <w:rsid w:val="006F7D62"/>
    <w:rsid w:val="00710BA3"/>
    <w:rsid w:val="007138ED"/>
    <w:rsid w:val="007154F9"/>
    <w:rsid w:val="00724F37"/>
    <w:rsid w:val="00730A5E"/>
    <w:rsid w:val="007326B8"/>
    <w:rsid w:val="00744037"/>
    <w:rsid w:val="007619F9"/>
    <w:rsid w:val="007752F8"/>
    <w:rsid w:val="0079168F"/>
    <w:rsid w:val="007B01B4"/>
    <w:rsid w:val="007C2429"/>
    <w:rsid w:val="007C2780"/>
    <w:rsid w:val="007C7F92"/>
    <w:rsid w:val="007D2BB9"/>
    <w:rsid w:val="007D7A1C"/>
    <w:rsid w:val="007E27EA"/>
    <w:rsid w:val="007E3137"/>
    <w:rsid w:val="007F50B3"/>
    <w:rsid w:val="008042D5"/>
    <w:rsid w:val="0080568B"/>
    <w:rsid w:val="008076DB"/>
    <w:rsid w:val="008114F1"/>
    <w:rsid w:val="008218A7"/>
    <w:rsid w:val="00826426"/>
    <w:rsid w:val="00830FAA"/>
    <w:rsid w:val="00832727"/>
    <w:rsid w:val="008556EC"/>
    <w:rsid w:val="00867FED"/>
    <w:rsid w:val="0087189B"/>
    <w:rsid w:val="00881AFF"/>
    <w:rsid w:val="00881B12"/>
    <w:rsid w:val="00882174"/>
    <w:rsid w:val="008946D3"/>
    <w:rsid w:val="008970FD"/>
    <w:rsid w:val="008B1104"/>
    <w:rsid w:val="008C3D54"/>
    <w:rsid w:val="008C7C18"/>
    <w:rsid w:val="008D005E"/>
    <w:rsid w:val="008D0287"/>
    <w:rsid w:val="008D643A"/>
    <w:rsid w:val="008D77F0"/>
    <w:rsid w:val="008D7995"/>
    <w:rsid w:val="008E0E70"/>
    <w:rsid w:val="008F165D"/>
    <w:rsid w:val="00917ECE"/>
    <w:rsid w:val="009230A6"/>
    <w:rsid w:val="0092561F"/>
    <w:rsid w:val="009309FA"/>
    <w:rsid w:val="00932D21"/>
    <w:rsid w:val="00940052"/>
    <w:rsid w:val="00942AA2"/>
    <w:rsid w:val="00944361"/>
    <w:rsid w:val="009450C6"/>
    <w:rsid w:val="00947BF4"/>
    <w:rsid w:val="00947CE2"/>
    <w:rsid w:val="00947E28"/>
    <w:rsid w:val="009503C5"/>
    <w:rsid w:val="00961054"/>
    <w:rsid w:val="00965687"/>
    <w:rsid w:val="009763F0"/>
    <w:rsid w:val="009765B8"/>
    <w:rsid w:val="00994514"/>
    <w:rsid w:val="00995BDC"/>
    <w:rsid w:val="009A4E52"/>
    <w:rsid w:val="009A68A0"/>
    <w:rsid w:val="009C3B09"/>
    <w:rsid w:val="009D5155"/>
    <w:rsid w:val="009E1F6A"/>
    <w:rsid w:val="009F2034"/>
    <w:rsid w:val="009F74F4"/>
    <w:rsid w:val="009F7D7A"/>
    <w:rsid w:val="00A20F2B"/>
    <w:rsid w:val="00A2623C"/>
    <w:rsid w:val="00A33C39"/>
    <w:rsid w:val="00A35D86"/>
    <w:rsid w:val="00A37A16"/>
    <w:rsid w:val="00A40542"/>
    <w:rsid w:val="00A40B4E"/>
    <w:rsid w:val="00A572AA"/>
    <w:rsid w:val="00A64E08"/>
    <w:rsid w:val="00A65D29"/>
    <w:rsid w:val="00A76367"/>
    <w:rsid w:val="00A77F27"/>
    <w:rsid w:val="00A82ADC"/>
    <w:rsid w:val="00A877E7"/>
    <w:rsid w:val="00A87826"/>
    <w:rsid w:val="00AA5078"/>
    <w:rsid w:val="00AB4D2A"/>
    <w:rsid w:val="00AC0F3D"/>
    <w:rsid w:val="00AD3414"/>
    <w:rsid w:val="00AD3F25"/>
    <w:rsid w:val="00AD64AB"/>
    <w:rsid w:val="00AE16EF"/>
    <w:rsid w:val="00AF4AED"/>
    <w:rsid w:val="00AF6FB1"/>
    <w:rsid w:val="00AF7C06"/>
    <w:rsid w:val="00B10E74"/>
    <w:rsid w:val="00B2562A"/>
    <w:rsid w:val="00B32446"/>
    <w:rsid w:val="00B33BF8"/>
    <w:rsid w:val="00B34F7A"/>
    <w:rsid w:val="00B351FD"/>
    <w:rsid w:val="00B37FA3"/>
    <w:rsid w:val="00B41D4A"/>
    <w:rsid w:val="00B42586"/>
    <w:rsid w:val="00B43107"/>
    <w:rsid w:val="00B5793F"/>
    <w:rsid w:val="00B70178"/>
    <w:rsid w:val="00B703E2"/>
    <w:rsid w:val="00B72AE6"/>
    <w:rsid w:val="00B72E2A"/>
    <w:rsid w:val="00B752AD"/>
    <w:rsid w:val="00B76E65"/>
    <w:rsid w:val="00B9091D"/>
    <w:rsid w:val="00B96AA3"/>
    <w:rsid w:val="00BA0141"/>
    <w:rsid w:val="00BA2687"/>
    <w:rsid w:val="00BB7174"/>
    <w:rsid w:val="00BB78C7"/>
    <w:rsid w:val="00BC008E"/>
    <w:rsid w:val="00BD0A6E"/>
    <w:rsid w:val="00BD5A3D"/>
    <w:rsid w:val="00BE092C"/>
    <w:rsid w:val="00BE5A6E"/>
    <w:rsid w:val="00BF1868"/>
    <w:rsid w:val="00BF2B28"/>
    <w:rsid w:val="00BF44B1"/>
    <w:rsid w:val="00C059B3"/>
    <w:rsid w:val="00C11049"/>
    <w:rsid w:val="00C12F89"/>
    <w:rsid w:val="00C14CE6"/>
    <w:rsid w:val="00C34ECE"/>
    <w:rsid w:val="00C44AD9"/>
    <w:rsid w:val="00C55294"/>
    <w:rsid w:val="00C55693"/>
    <w:rsid w:val="00C566EB"/>
    <w:rsid w:val="00C64F56"/>
    <w:rsid w:val="00C675B6"/>
    <w:rsid w:val="00C73F0D"/>
    <w:rsid w:val="00C761D4"/>
    <w:rsid w:val="00C820F7"/>
    <w:rsid w:val="00C82F35"/>
    <w:rsid w:val="00C90F00"/>
    <w:rsid w:val="00C96A8D"/>
    <w:rsid w:val="00CC1A59"/>
    <w:rsid w:val="00CC7879"/>
    <w:rsid w:val="00CD0FF1"/>
    <w:rsid w:val="00CD3147"/>
    <w:rsid w:val="00CE16D7"/>
    <w:rsid w:val="00CE7798"/>
    <w:rsid w:val="00CF4E92"/>
    <w:rsid w:val="00CF5128"/>
    <w:rsid w:val="00CF6E81"/>
    <w:rsid w:val="00D14219"/>
    <w:rsid w:val="00D164D1"/>
    <w:rsid w:val="00D20E06"/>
    <w:rsid w:val="00D22AAA"/>
    <w:rsid w:val="00D26963"/>
    <w:rsid w:val="00D32DE3"/>
    <w:rsid w:val="00D435DD"/>
    <w:rsid w:val="00D46E7C"/>
    <w:rsid w:val="00D52FBA"/>
    <w:rsid w:val="00D56BCC"/>
    <w:rsid w:val="00D6036C"/>
    <w:rsid w:val="00D64E37"/>
    <w:rsid w:val="00D739CE"/>
    <w:rsid w:val="00D84F3D"/>
    <w:rsid w:val="00D86DB3"/>
    <w:rsid w:val="00D8784B"/>
    <w:rsid w:val="00D96847"/>
    <w:rsid w:val="00D97917"/>
    <w:rsid w:val="00DA063C"/>
    <w:rsid w:val="00DB0A52"/>
    <w:rsid w:val="00DC0D67"/>
    <w:rsid w:val="00DD0993"/>
    <w:rsid w:val="00DE786B"/>
    <w:rsid w:val="00DF5324"/>
    <w:rsid w:val="00E11640"/>
    <w:rsid w:val="00E15296"/>
    <w:rsid w:val="00E2199B"/>
    <w:rsid w:val="00E30BCD"/>
    <w:rsid w:val="00E37D66"/>
    <w:rsid w:val="00E422D6"/>
    <w:rsid w:val="00E4382D"/>
    <w:rsid w:val="00E4520A"/>
    <w:rsid w:val="00E47227"/>
    <w:rsid w:val="00E51BB7"/>
    <w:rsid w:val="00E558A7"/>
    <w:rsid w:val="00E57EE7"/>
    <w:rsid w:val="00E66BC9"/>
    <w:rsid w:val="00E73569"/>
    <w:rsid w:val="00E761D0"/>
    <w:rsid w:val="00E7632C"/>
    <w:rsid w:val="00E81598"/>
    <w:rsid w:val="00E84936"/>
    <w:rsid w:val="00E90374"/>
    <w:rsid w:val="00E94F39"/>
    <w:rsid w:val="00E95CB5"/>
    <w:rsid w:val="00EA1717"/>
    <w:rsid w:val="00EA461E"/>
    <w:rsid w:val="00EA4CE6"/>
    <w:rsid w:val="00EB3ABB"/>
    <w:rsid w:val="00EB7176"/>
    <w:rsid w:val="00EB7448"/>
    <w:rsid w:val="00EB781A"/>
    <w:rsid w:val="00EC08CF"/>
    <w:rsid w:val="00EC2B69"/>
    <w:rsid w:val="00ED2A8E"/>
    <w:rsid w:val="00ED66E0"/>
    <w:rsid w:val="00EE234A"/>
    <w:rsid w:val="00EF35CA"/>
    <w:rsid w:val="00EF504C"/>
    <w:rsid w:val="00F033DE"/>
    <w:rsid w:val="00F076C2"/>
    <w:rsid w:val="00F10742"/>
    <w:rsid w:val="00F14350"/>
    <w:rsid w:val="00F17D32"/>
    <w:rsid w:val="00F202D5"/>
    <w:rsid w:val="00F20A87"/>
    <w:rsid w:val="00F248CF"/>
    <w:rsid w:val="00F26262"/>
    <w:rsid w:val="00F32E6B"/>
    <w:rsid w:val="00F366A8"/>
    <w:rsid w:val="00F36CA4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2FD9"/>
    <w:rsid w:val="00FA4BD4"/>
    <w:rsid w:val="00FB2604"/>
    <w:rsid w:val="00FC0F05"/>
    <w:rsid w:val="00FC5A2B"/>
    <w:rsid w:val="00FD2F31"/>
    <w:rsid w:val="00FD58E3"/>
    <w:rsid w:val="00FE01A0"/>
    <w:rsid w:val="00FE1A93"/>
    <w:rsid w:val="00FE6C62"/>
    <w:rsid w:val="00FF0A84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C1C7B"/>
  <w15:docId w15:val="{EF9AEB7D-0975-4754-87C3-81911E9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373885"/>
  </w:style>
  <w:style w:type="paragraph" w:styleId="Rodap">
    <w:name w:val="footer"/>
    <w:basedOn w:val="Normal"/>
    <w:link w:val="RodapCarter"/>
    <w:uiPriority w:val="99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3885"/>
  </w:style>
  <w:style w:type="paragraph" w:styleId="Textodebalo">
    <w:name w:val="Balloon Text"/>
    <w:basedOn w:val="Normal"/>
    <w:link w:val="TextodebaloCarter"/>
    <w:uiPriority w:val="99"/>
    <w:semiHidden/>
    <w:unhideWhenUsed/>
    <w:rsid w:val="003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38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3885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semiHidden/>
    <w:rsid w:val="006A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A513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6A513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A40542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rsid w:val="00004355"/>
  </w:style>
  <w:style w:type="character" w:styleId="Hiperligaovisitada">
    <w:name w:val="FollowedHyperlink"/>
    <w:basedOn w:val="Tipodeletrapredefinidodopargrafo"/>
    <w:uiPriority w:val="99"/>
    <w:semiHidden/>
    <w:unhideWhenUsed/>
    <w:rsid w:val="00004355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ED6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D558-EF84-49B9-8C11-959F5B32B3E0}">
  <ds:schemaRefs/>
</ds:datastoreItem>
</file>

<file path=customXml/itemProps2.xml><?xml version="1.0" encoding="utf-8"?>
<ds:datastoreItem xmlns:ds="http://schemas.openxmlformats.org/officeDocument/2006/customXml" ds:itemID="{F86224EB-4D93-4A9E-9116-8838C7C9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2045</Words>
  <Characters>11046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Ana Paula Oliveira</cp:lastModifiedBy>
  <cp:revision>2</cp:revision>
  <dcterms:created xsi:type="dcterms:W3CDTF">2023-02-20T11:14:00Z</dcterms:created>
  <dcterms:modified xsi:type="dcterms:W3CDTF">2023-02-20T11:14:00Z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